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C74D27" w:rsidTr="005960E7">
        <w:tc>
          <w:tcPr>
            <w:tcW w:w="4260" w:type="dxa"/>
            <w:vAlign w:val="center"/>
          </w:tcPr>
          <w:p w:rsidR="00591270" w:rsidRPr="00C74D27" w:rsidRDefault="00591270" w:rsidP="005960E7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</w:rPr>
              <w:drawing>
                <wp:inline distT="0" distB="0" distL="0" distR="0" wp14:anchorId="31D1FFBA" wp14:editId="604C4AA6">
                  <wp:extent cx="885825" cy="98152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98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="00591270" w:rsidRPr="00C74D27" w:rsidRDefault="00591270" w:rsidP="005960E7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</w:rPr>
              <w:drawing>
                <wp:inline distT="0" distB="0" distL="0" distR="0" wp14:anchorId="69D8B877" wp14:editId="3A29983B">
                  <wp:extent cx="2304288" cy="448056"/>
                  <wp:effectExtent l="0" t="0" r="127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KIESA shqip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 of Kosovo</w:t>
      </w:r>
    </w:p>
    <w:p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Qeveria –Vlada-Government </w:t>
      </w:r>
    </w:p>
    <w:p w:rsidR="00591270" w:rsidRPr="00C74D27" w:rsidRDefault="00591270" w:rsidP="00591270">
      <w:pPr>
        <w:ind w:left="-576" w:right="-720"/>
        <w:rPr>
          <w:rFonts w:ascii="Book Antiqua" w:eastAsia="MS Mincho" w:hAnsi="Book Antiqua" w:cs="Book Antiqua"/>
          <w:i/>
          <w:iCs/>
        </w:rPr>
      </w:pPr>
      <w:r w:rsidRPr="00C74D27">
        <w:rPr>
          <w:rFonts w:ascii="Book Antiqua" w:eastAsia="MS Mincho" w:hAnsi="Book Antiqua" w:cs="Book Antiqua"/>
          <w:i/>
          <w:iCs/>
        </w:rPr>
        <w:t>Ministria e Tregtisë dhe Industrisë-Mini</w:t>
      </w:r>
      <w:r>
        <w:rPr>
          <w:rFonts w:ascii="Book Antiqua" w:eastAsia="MS Mincho" w:hAnsi="Book Antiqua" w:cs="Book Antiqua"/>
          <w:i/>
          <w:iCs/>
        </w:rPr>
        <w:t>starstvo Trgovine i Industrije-</w:t>
      </w:r>
      <w:r w:rsidRPr="00C74D27">
        <w:rPr>
          <w:rFonts w:ascii="Book Antiqua" w:eastAsia="MS Mincho" w:hAnsi="Book Antiqua" w:cs="Book Antiqua"/>
          <w:i/>
          <w:iCs/>
        </w:rPr>
        <w:t>Ministry of Trade and Industry</w:t>
      </w:r>
    </w:p>
    <w:p w:rsidR="00591270" w:rsidRPr="00C74D27" w:rsidRDefault="00591270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Agjencia për Investime dhe Përkrahjen e Ndërmarrjeve në Kosovë (KIESA)</w:t>
      </w:r>
    </w:p>
    <w:p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Agencija za Investicije i Podršku Preduzeča na Kosovu (KIESA)</w:t>
      </w:r>
    </w:p>
    <w:p w:rsidR="00591270" w:rsidRPr="00C74D27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r w:rsidRPr="00C74D27">
        <w:rPr>
          <w:color w:val="000000"/>
        </w:rPr>
        <w:t>Kosovo Investment and Enterprise Support Agency (KIESA)</w:t>
      </w:r>
    </w:p>
    <w:p w:rsidR="00591270" w:rsidRDefault="00591270" w:rsidP="00DD6A31">
      <w:pPr>
        <w:ind w:right="26"/>
        <w:jc w:val="both"/>
        <w:rPr>
          <w:rFonts w:eastAsia="MS Mincho"/>
        </w:rPr>
      </w:pPr>
    </w:p>
    <w:p w:rsidR="00E3391E" w:rsidRDefault="00E3391E" w:rsidP="00AE5B92">
      <w:pPr>
        <w:spacing w:line="276" w:lineRule="auto"/>
        <w:jc w:val="center"/>
      </w:pPr>
      <w:r w:rsidRPr="00E3391E">
        <w:t>U cilju pružanja saveta za podršku mikro, malih i sre</w:t>
      </w:r>
      <w:r>
        <w:t>dnjih preduzeća, Ministarstvo Trgovine i Industrije (MTI) preko A</w:t>
      </w:r>
      <w:r w:rsidRPr="00E3391E">
        <w:t xml:space="preserve">gencije za </w:t>
      </w:r>
      <w:r>
        <w:t xml:space="preserve">Investicije i Podršku Preduzeća </w:t>
      </w:r>
      <w:r w:rsidR="00246DF8">
        <w:t xml:space="preserve">na Kosovu </w:t>
      </w:r>
      <w:r>
        <w:t>(KIESA</w:t>
      </w:r>
      <w:r w:rsidRPr="00E3391E">
        <w:t>) objavljuje:</w:t>
      </w:r>
    </w:p>
    <w:p w:rsidR="00AE5B92" w:rsidRDefault="00E3391E" w:rsidP="00AE5B92">
      <w:pPr>
        <w:spacing w:line="276" w:lineRule="auto"/>
        <w:jc w:val="center"/>
        <w:rPr>
          <w:b/>
          <w:sz w:val="28"/>
          <w:szCs w:val="28"/>
        </w:rPr>
      </w:pPr>
      <w:r w:rsidRPr="00E3391E">
        <w:rPr>
          <w:b/>
          <w:sz w:val="28"/>
          <w:szCs w:val="28"/>
        </w:rPr>
        <w:t>Javni poziv za subvencije preduzećima u pružanju saveta</w:t>
      </w:r>
    </w:p>
    <w:p w:rsidR="00E3391E" w:rsidRPr="00AE5B92" w:rsidRDefault="00E3391E" w:rsidP="00AE5B92">
      <w:pPr>
        <w:spacing w:line="276" w:lineRule="auto"/>
        <w:jc w:val="center"/>
        <w:rPr>
          <w:b/>
        </w:rPr>
      </w:pPr>
    </w:p>
    <w:p w:rsidR="00AE5B92" w:rsidRDefault="00246DF8" w:rsidP="00AE5B92">
      <w:pPr>
        <w:spacing w:line="276" w:lineRule="auto"/>
        <w:jc w:val="both"/>
        <w:rPr>
          <w:bCs/>
        </w:rPr>
      </w:pPr>
      <w:r>
        <w:rPr>
          <w:bCs/>
        </w:rPr>
        <w:t>Na osnovu Administrativnog U</w:t>
      </w:r>
      <w:r w:rsidR="00E3391E" w:rsidRPr="00E3391E">
        <w:rPr>
          <w:bCs/>
        </w:rPr>
        <w:t>putstva (MTI), br. 03/2016 o dodeli finansijskih sredstava iz ekonomske kategorije subvencija i transfera, kao i u programu "</w:t>
      </w:r>
      <w:r w:rsidR="0014784F">
        <w:rPr>
          <w:bCs/>
        </w:rPr>
        <w:t>Vaućer</w:t>
      </w:r>
      <w:r w:rsidR="00E3391E">
        <w:rPr>
          <w:bCs/>
        </w:rPr>
        <w:t xml:space="preserve"> za Savetovanje</w:t>
      </w:r>
      <w:r w:rsidR="00E3391E" w:rsidRPr="00E3391E">
        <w:rPr>
          <w:bCs/>
        </w:rPr>
        <w:t xml:space="preserve">" </w:t>
      </w:r>
      <w:r w:rsidR="00E3391E">
        <w:rPr>
          <w:bCs/>
        </w:rPr>
        <w:t>objavljuje se javni poziv</w:t>
      </w:r>
      <w:r w:rsidR="00E3391E" w:rsidRPr="00E3391E">
        <w:rPr>
          <w:bCs/>
        </w:rPr>
        <w:t xml:space="preserve"> za podršku mikro, malih i srednjih preduzeća za pružanje </w:t>
      </w:r>
      <w:r w:rsidR="00E3391E">
        <w:rPr>
          <w:bCs/>
        </w:rPr>
        <w:t>saveta</w:t>
      </w:r>
      <w:r w:rsidR="00E3391E" w:rsidRPr="00E3391E">
        <w:rPr>
          <w:bCs/>
        </w:rPr>
        <w:t>. Ukupan iznos sub</w:t>
      </w:r>
      <w:r w:rsidR="000C5B53">
        <w:rPr>
          <w:bCs/>
        </w:rPr>
        <w:t>vencija za ovaj program za 2017</w:t>
      </w:r>
      <w:r w:rsidR="00E3391E" w:rsidRPr="00E3391E">
        <w:rPr>
          <w:bCs/>
        </w:rPr>
        <w:t xml:space="preserve"> planirano je da bude 125.000,00 evra.</w:t>
      </w:r>
    </w:p>
    <w:p w:rsidR="00E3391E" w:rsidRPr="00F208B2" w:rsidRDefault="00E3391E" w:rsidP="00AE5B92">
      <w:pPr>
        <w:spacing w:line="276" w:lineRule="auto"/>
        <w:jc w:val="both"/>
        <w:rPr>
          <w:bCs/>
        </w:rPr>
      </w:pPr>
    </w:p>
    <w:p w:rsidR="00AE5B92" w:rsidRDefault="001035E4" w:rsidP="007500E1">
      <w:pPr>
        <w:spacing w:line="276" w:lineRule="auto"/>
        <w:ind w:right="26"/>
      </w:pPr>
      <w:r>
        <w:t>Preduzeća će biti podržana</w:t>
      </w:r>
      <w:r w:rsidRPr="001035E4">
        <w:t xml:space="preserve"> u oblastima kao što su: upravljanje i planiranje, finansije, </w:t>
      </w:r>
      <w:bookmarkStart w:id="0" w:name="_GoBack"/>
      <w:bookmarkEnd w:id="0"/>
      <w:r w:rsidRPr="001035E4">
        <w:t xml:space="preserve">marketing </w:t>
      </w:r>
      <w:r>
        <w:t>i promocija, ljudska resursa, odnosi</w:t>
      </w:r>
      <w:r w:rsidRPr="001035E4">
        <w:t xml:space="preserve"> sa javnošću, elektronski i inf</w:t>
      </w:r>
      <w:r w:rsidR="00246DF8">
        <w:t>ormatički inženjering, standardi</w:t>
      </w:r>
      <w:r w:rsidRPr="001035E4">
        <w:t xml:space="preserve"> kva</w:t>
      </w:r>
      <w:r w:rsidR="00246DF8">
        <w:t>liteta, pravni saveti</w:t>
      </w:r>
      <w:r>
        <w:t xml:space="preserve">, </w:t>
      </w:r>
      <w:r w:rsidRPr="001035E4">
        <w:t> biznis planovi, itd</w:t>
      </w:r>
      <w:r w:rsidRPr="001035E4">
        <w:br/>
      </w:r>
      <w:r>
        <w:t>Procena</w:t>
      </w:r>
      <w:r w:rsidRPr="001035E4">
        <w:t xml:space="preserve"> prijava za dodelu sredstava iz ekonomske kategorije za subvencije i transfere će se vršiti u </w:t>
      </w:r>
      <w:r>
        <w:t>skladu sa AU</w:t>
      </w:r>
      <w:r w:rsidRPr="001035E4">
        <w:t xml:space="preserve"> MTI 03/2016.</w:t>
      </w:r>
    </w:p>
    <w:p w:rsidR="001035E4" w:rsidRPr="00F208B2" w:rsidRDefault="001035E4" w:rsidP="00AE5B92">
      <w:pPr>
        <w:spacing w:line="276" w:lineRule="auto"/>
        <w:ind w:right="26"/>
        <w:jc w:val="both"/>
        <w:rPr>
          <w:rFonts w:eastAsia="MS Mincho"/>
          <w:b/>
          <w:u w:val="single"/>
        </w:rPr>
      </w:pPr>
    </w:p>
    <w:p w:rsidR="00AE5B92" w:rsidRPr="00F208B2" w:rsidRDefault="001035E4" w:rsidP="00AE5B92">
      <w:pPr>
        <w:pStyle w:val="ListParagraph"/>
        <w:numPr>
          <w:ilvl w:val="0"/>
          <w:numId w:val="5"/>
        </w:numPr>
        <w:spacing w:line="276" w:lineRule="auto"/>
        <w:ind w:right="29"/>
        <w:jc w:val="both"/>
        <w:rPr>
          <w:rFonts w:eastAsia="MS Mincho"/>
        </w:rPr>
      </w:pPr>
      <w:r w:rsidRPr="001035E4">
        <w:rPr>
          <w:rFonts w:eastAsia="MS Mincho"/>
        </w:rPr>
        <w:t xml:space="preserve">Da biste se prijavili, </w:t>
      </w:r>
      <w:r>
        <w:rPr>
          <w:rFonts w:eastAsia="MS Mincho"/>
        </w:rPr>
        <w:t xml:space="preserve">treba da </w:t>
      </w:r>
      <w:r w:rsidRPr="001035E4">
        <w:rPr>
          <w:rFonts w:eastAsia="MS Mincho"/>
        </w:rPr>
        <w:t>popunite</w:t>
      </w:r>
      <w:r w:rsidR="00AE5B92" w:rsidRPr="00F208B2">
        <w:rPr>
          <w:rFonts w:eastAsia="MS Mincho"/>
        </w:rPr>
        <w:t>:</w:t>
      </w:r>
    </w:p>
    <w:p w:rsidR="00AE5B92" w:rsidRPr="00F208B2" w:rsidRDefault="009F26D0" w:rsidP="00AE5B92">
      <w:pPr>
        <w:pStyle w:val="ListParagraph"/>
        <w:numPr>
          <w:ilvl w:val="1"/>
          <w:numId w:val="6"/>
        </w:numPr>
        <w:spacing w:line="276" w:lineRule="auto"/>
        <w:ind w:right="29"/>
        <w:jc w:val="both"/>
        <w:rPr>
          <w:rFonts w:eastAsia="MS Mincho"/>
        </w:rPr>
      </w:pPr>
      <w:r w:rsidRPr="00F208B2">
        <w:rPr>
          <w:rFonts w:eastAsia="MS Mincho"/>
        </w:rPr>
        <w:t xml:space="preserve"> </w:t>
      </w:r>
      <w:r w:rsidR="001035E4">
        <w:rPr>
          <w:rFonts w:eastAsia="MS Mincho"/>
        </w:rPr>
        <w:t>Aplikaciju</w:t>
      </w:r>
      <w:r w:rsidR="001035E4" w:rsidRPr="001035E4">
        <w:rPr>
          <w:rFonts w:eastAsia="MS Mincho"/>
        </w:rPr>
        <w:t xml:space="preserve"> sa osnovnim podacima </w:t>
      </w:r>
      <w:r w:rsidR="001035E4">
        <w:rPr>
          <w:rFonts w:eastAsia="MS Mincho"/>
        </w:rPr>
        <w:t>aplikanta</w:t>
      </w:r>
      <w:r w:rsidR="00AE5B92" w:rsidRPr="00F208B2">
        <w:rPr>
          <w:rFonts w:eastAsia="MS Mincho"/>
        </w:rPr>
        <w:t>,</w:t>
      </w:r>
    </w:p>
    <w:p w:rsidR="00AE5B92" w:rsidRPr="00F208B2" w:rsidRDefault="00AE5B92" w:rsidP="00AE5B92">
      <w:pPr>
        <w:pStyle w:val="ListParagraph"/>
        <w:numPr>
          <w:ilvl w:val="1"/>
          <w:numId w:val="6"/>
        </w:numPr>
        <w:spacing w:line="276" w:lineRule="auto"/>
        <w:ind w:right="29"/>
        <w:jc w:val="both"/>
        <w:rPr>
          <w:rFonts w:eastAsia="MS Mincho"/>
        </w:rPr>
      </w:pPr>
      <w:r w:rsidRPr="00F208B2">
        <w:rPr>
          <w:rFonts w:eastAsia="MS Mincho"/>
        </w:rPr>
        <w:t xml:space="preserve"> </w:t>
      </w:r>
      <w:r w:rsidR="001035E4" w:rsidRPr="001035E4">
        <w:rPr>
          <w:rFonts w:eastAsia="MS Mincho"/>
        </w:rPr>
        <w:t>Izjava pod zakletvom; i</w:t>
      </w:r>
    </w:p>
    <w:p w:rsidR="00AE5B92" w:rsidRPr="00F208B2" w:rsidRDefault="00812AF0" w:rsidP="00AE5B92">
      <w:pPr>
        <w:pStyle w:val="ListParagraph"/>
        <w:numPr>
          <w:ilvl w:val="1"/>
          <w:numId w:val="6"/>
        </w:numPr>
        <w:spacing w:line="276" w:lineRule="auto"/>
        <w:ind w:right="29"/>
        <w:jc w:val="both"/>
        <w:rPr>
          <w:rFonts w:eastAsia="MS Mincho"/>
        </w:rPr>
      </w:pPr>
      <w:r w:rsidRPr="00F208B2">
        <w:rPr>
          <w:rFonts w:eastAsia="MS Mincho"/>
        </w:rPr>
        <w:t xml:space="preserve"> </w:t>
      </w:r>
      <w:r w:rsidR="001035E4" w:rsidRPr="001035E4">
        <w:rPr>
          <w:rFonts w:eastAsia="MS Mincho"/>
        </w:rPr>
        <w:t>Spisak potrebnih dokumenata.</w:t>
      </w:r>
    </w:p>
    <w:p w:rsidR="00AE5B92" w:rsidRPr="00F208B2" w:rsidRDefault="00AE5B92" w:rsidP="00AE5B92">
      <w:pPr>
        <w:pStyle w:val="ListParagraph"/>
        <w:spacing w:line="276" w:lineRule="auto"/>
        <w:ind w:right="29"/>
        <w:jc w:val="both"/>
        <w:rPr>
          <w:rFonts w:eastAsia="MS Mincho"/>
        </w:rPr>
      </w:pPr>
    </w:p>
    <w:p w:rsidR="00AE5B92" w:rsidRPr="00F208B2" w:rsidRDefault="0034349E" w:rsidP="00AE5B92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34349E">
        <w:rPr>
          <w:rFonts w:ascii="Times New Roman" w:hAnsi="Times New Roman" w:cs="Times New Roman"/>
          <w:bCs/>
          <w:lang w:val="sq-AL"/>
        </w:rPr>
        <w:t> </w:t>
      </w:r>
      <w:proofErr w:type="spellStart"/>
      <w:r w:rsidRPr="0034349E">
        <w:rPr>
          <w:rFonts w:ascii="Times New Roman" w:hAnsi="Times New Roman" w:cs="Times New Roman"/>
          <w:bCs/>
          <w:lang w:val="sq-AL"/>
        </w:rPr>
        <w:t>Kriterijumi</w:t>
      </w:r>
      <w:proofErr w:type="spellEnd"/>
      <w:r w:rsidRPr="0034349E">
        <w:rPr>
          <w:rFonts w:ascii="Times New Roman" w:hAnsi="Times New Roman" w:cs="Times New Roman"/>
          <w:bCs/>
          <w:lang w:val="sq-AL"/>
        </w:rPr>
        <w:t xml:space="preserve"> </w:t>
      </w:r>
      <w:proofErr w:type="spellStart"/>
      <w:r w:rsidRPr="0034349E">
        <w:rPr>
          <w:rFonts w:ascii="Times New Roman" w:hAnsi="Times New Roman" w:cs="Times New Roman"/>
          <w:bCs/>
          <w:lang w:val="sq-AL"/>
        </w:rPr>
        <w:t>za</w:t>
      </w:r>
      <w:proofErr w:type="spellEnd"/>
      <w:r w:rsidRPr="0034349E">
        <w:rPr>
          <w:rFonts w:ascii="Times New Roman" w:hAnsi="Times New Roman" w:cs="Times New Roman"/>
          <w:bCs/>
          <w:lang w:val="sq-AL"/>
        </w:rPr>
        <w:t xml:space="preserve"> </w:t>
      </w:r>
      <w:proofErr w:type="spellStart"/>
      <w:r w:rsidRPr="0034349E">
        <w:rPr>
          <w:rFonts w:ascii="Times New Roman" w:hAnsi="Times New Roman" w:cs="Times New Roman"/>
          <w:bCs/>
          <w:lang w:val="sq-AL"/>
        </w:rPr>
        <w:t>izbor</w:t>
      </w:r>
      <w:proofErr w:type="spellEnd"/>
      <w:r w:rsidR="00246DF8">
        <w:rPr>
          <w:rFonts w:ascii="Times New Roman" w:hAnsi="Times New Roman" w:cs="Times New Roman"/>
          <w:bCs/>
          <w:lang w:val="sq-AL"/>
        </w:rPr>
        <w:t xml:space="preserve"> i</w:t>
      </w:r>
      <w:r w:rsidRPr="0034349E">
        <w:rPr>
          <w:rFonts w:ascii="Times New Roman" w:hAnsi="Times New Roman" w:cs="Times New Roman"/>
          <w:bCs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q-AL"/>
        </w:rPr>
        <w:t>dokumen</w:t>
      </w:r>
      <w:r w:rsidR="00246DF8">
        <w:rPr>
          <w:rFonts w:ascii="Times New Roman" w:hAnsi="Times New Roman" w:cs="Times New Roman"/>
          <w:bCs/>
          <w:lang w:val="sq-AL"/>
        </w:rPr>
        <w:t>tacija</w:t>
      </w:r>
      <w:proofErr w:type="spellEnd"/>
      <w:r>
        <w:rPr>
          <w:rFonts w:ascii="Times New Roman" w:hAnsi="Times New Roman" w:cs="Times New Roman"/>
          <w:bCs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q-AL"/>
        </w:rPr>
        <w:t>za</w:t>
      </w:r>
      <w:proofErr w:type="spellEnd"/>
      <w:r>
        <w:rPr>
          <w:rFonts w:ascii="Times New Roman" w:hAnsi="Times New Roman" w:cs="Times New Roman"/>
          <w:bCs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q-AL"/>
        </w:rPr>
        <w:t>apliciranje</w:t>
      </w:r>
      <w:proofErr w:type="spellEnd"/>
      <w:r>
        <w:rPr>
          <w:rFonts w:ascii="Times New Roman" w:hAnsi="Times New Roman" w:cs="Times New Roman"/>
          <w:bCs/>
          <w:lang w:val="sq-AL"/>
        </w:rPr>
        <w:t xml:space="preserve"> u </w:t>
      </w:r>
      <w:proofErr w:type="spellStart"/>
      <w:r>
        <w:rPr>
          <w:rFonts w:ascii="Times New Roman" w:hAnsi="Times New Roman" w:cs="Times New Roman"/>
          <w:bCs/>
          <w:lang w:val="sq-AL"/>
        </w:rPr>
        <w:t>skladu</w:t>
      </w:r>
      <w:proofErr w:type="spellEnd"/>
      <w:r>
        <w:rPr>
          <w:rFonts w:ascii="Times New Roman" w:hAnsi="Times New Roman" w:cs="Times New Roman"/>
          <w:bCs/>
          <w:lang w:val="sq-AL"/>
        </w:rPr>
        <w:t xml:space="preserve"> sa </w:t>
      </w:r>
      <w:r w:rsidR="00493CC7">
        <w:rPr>
          <w:rFonts w:ascii="Times New Roman" w:hAnsi="Times New Roman" w:cs="Times New Roman"/>
          <w:bCs/>
          <w:lang w:val="sq-AL"/>
        </w:rPr>
        <w:t xml:space="preserve"> AU</w:t>
      </w:r>
      <w:r w:rsidRPr="0034349E">
        <w:rPr>
          <w:rFonts w:ascii="Times New Roman" w:hAnsi="Times New Roman" w:cs="Times New Roman"/>
          <w:bCs/>
          <w:lang w:val="sq-AL"/>
        </w:rPr>
        <w:t xml:space="preserve"> MTI 03/2016</w:t>
      </w:r>
      <w:r w:rsidR="00AE5B92" w:rsidRPr="00F208B2">
        <w:rPr>
          <w:rFonts w:ascii="Times New Roman" w:hAnsi="Times New Roman" w:cs="Times New Roman"/>
          <w:bCs/>
          <w:lang w:val="sq-AL"/>
        </w:rPr>
        <w:t xml:space="preserve">: </w:t>
      </w:r>
    </w:p>
    <w:p w:rsidR="00AE5B92" w:rsidRPr="00F208B2" w:rsidRDefault="0034349E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34349E">
        <w:rPr>
          <w:rFonts w:eastAsia="MS Mincho"/>
        </w:rPr>
        <w:t>Subjekti koji se prija</w:t>
      </w:r>
      <w:r>
        <w:rPr>
          <w:rFonts w:eastAsia="MS Mincho"/>
        </w:rPr>
        <w:t>vljuju za subvencije i transfere</w:t>
      </w:r>
      <w:r w:rsidRPr="0034349E">
        <w:rPr>
          <w:rFonts w:eastAsia="MS Mincho"/>
        </w:rPr>
        <w:t xml:space="preserve"> u Ministarstvu</w:t>
      </w:r>
      <w:r>
        <w:rPr>
          <w:rFonts w:eastAsia="MS Mincho"/>
        </w:rPr>
        <w:t>,</w:t>
      </w:r>
      <w:r w:rsidRPr="0034349E">
        <w:rPr>
          <w:rFonts w:eastAsia="MS Mincho"/>
        </w:rPr>
        <w:t xml:space="preserve"> mora</w:t>
      </w:r>
      <w:r>
        <w:rPr>
          <w:rFonts w:eastAsia="MS Mincho"/>
        </w:rPr>
        <w:t>ju biti registrovani</w:t>
      </w:r>
      <w:r w:rsidRPr="0034349E">
        <w:rPr>
          <w:rFonts w:eastAsia="MS Mincho"/>
        </w:rPr>
        <w:t xml:space="preserve"> u Republici Kosovo</w:t>
      </w:r>
      <w:r w:rsidR="00AE5B92" w:rsidRPr="00F208B2">
        <w:rPr>
          <w:rFonts w:eastAsia="MS Mincho"/>
        </w:rPr>
        <w:t>;</w:t>
      </w:r>
    </w:p>
    <w:p w:rsidR="00AE5B92" w:rsidRPr="00F208B2" w:rsidRDefault="0034349E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34349E">
        <w:rPr>
          <w:rFonts w:eastAsia="MS Mincho"/>
        </w:rPr>
        <w:t xml:space="preserve">Predlog projekta koji </w:t>
      </w:r>
      <w:r>
        <w:rPr>
          <w:rFonts w:eastAsia="MS Mincho"/>
        </w:rPr>
        <w:t>obuhvata</w:t>
      </w:r>
      <w:r w:rsidRPr="0034349E">
        <w:rPr>
          <w:rFonts w:eastAsia="MS Mincho"/>
        </w:rPr>
        <w:t xml:space="preserve"> obim i aktivnosti projekta</w:t>
      </w:r>
      <w:r w:rsidR="00AE5B92" w:rsidRPr="00F208B2">
        <w:rPr>
          <w:rFonts w:eastAsia="MS Mincho"/>
        </w:rPr>
        <w:t>;</w:t>
      </w:r>
    </w:p>
    <w:p w:rsidR="00AE5B92" w:rsidRPr="00F208B2" w:rsidRDefault="0034349E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34349E">
        <w:rPr>
          <w:rFonts w:eastAsia="MS Mincho"/>
        </w:rPr>
        <w:t xml:space="preserve">Finansijski troškovi, kao i </w:t>
      </w:r>
      <w:r>
        <w:rPr>
          <w:rFonts w:eastAsia="MS Mincho"/>
        </w:rPr>
        <w:t>vremenski plan</w:t>
      </w:r>
      <w:r w:rsidRPr="0034349E">
        <w:rPr>
          <w:rFonts w:eastAsia="MS Mincho"/>
        </w:rPr>
        <w:t xml:space="preserve"> projekta</w:t>
      </w:r>
      <w:r w:rsidR="00AE5B92" w:rsidRPr="00F208B2">
        <w:rPr>
          <w:rFonts w:eastAsia="MS Mincho"/>
        </w:rPr>
        <w:t>;</w:t>
      </w:r>
    </w:p>
    <w:p w:rsidR="00AE5B92" w:rsidRPr="00F208B2" w:rsidRDefault="004B1BBD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>
        <w:rPr>
          <w:rFonts w:eastAsia="MS Mincho"/>
        </w:rPr>
        <w:t>List</w:t>
      </w:r>
      <w:r w:rsidR="0034349E" w:rsidRPr="0034349E">
        <w:rPr>
          <w:rFonts w:eastAsia="MS Mincho"/>
        </w:rPr>
        <w:t xml:space="preserve"> potencijalnih korisnika</w:t>
      </w:r>
      <w:r w:rsidR="00AE5B92" w:rsidRPr="00F208B2">
        <w:rPr>
          <w:rFonts w:eastAsia="MS Mincho"/>
        </w:rPr>
        <w:t>;</w:t>
      </w:r>
    </w:p>
    <w:p w:rsidR="00AE5B92" w:rsidRPr="00F208B2" w:rsidRDefault="0034349E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34349E">
        <w:rPr>
          <w:rFonts w:eastAsia="MS Mincho"/>
        </w:rPr>
        <w:t xml:space="preserve">Detaljan opis upravljanja i tehničkih kapaciteta </w:t>
      </w:r>
      <w:r>
        <w:rPr>
          <w:rFonts w:eastAsia="MS Mincho"/>
        </w:rPr>
        <w:t>subjekta</w:t>
      </w:r>
      <w:r w:rsidR="00AE5B92" w:rsidRPr="00F208B2">
        <w:rPr>
          <w:rFonts w:eastAsia="MS Mincho"/>
        </w:rPr>
        <w:t>;</w:t>
      </w:r>
    </w:p>
    <w:p w:rsidR="00AE5B92" w:rsidRPr="00F208B2" w:rsidRDefault="0034349E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34349E">
        <w:rPr>
          <w:rFonts w:eastAsia="MS Mincho"/>
        </w:rPr>
        <w:t>Dokaz aktivnog računa u jednoj od banaka li</w:t>
      </w:r>
      <w:r>
        <w:rPr>
          <w:rFonts w:eastAsia="MS Mincho"/>
        </w:rPr>
        <w:t>cenciranih od strane Centralne B</w:t>
      </w:r>
      <w:r w:rsidRPr="0034349E">
        <w:rPr>
          <w:rFonts w:eastAsia="MS Mincho"/>
        </w:rPr>
        <w:t>anke Kosova</w:t>
      </w:r>
      <w:r w:rsidR="00AE5B92" w:rsidRPr="00F208B2">
        <w:rPr>
          <w:rFonts w:eastAsia="MS Mincho"/>
        </w:rPr>
        <w:t>;</w:t>
      </w:r>
    </w:p>
    <w:p w:rsidR="00AE5B92" w:rsidRPr="00F208B2" w:rsidRDefault="00770193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>
        <w:rPr>
          <w:rFonts w:eastAsia="MS Mincho"/>
        </w:rPr>
        <w:lastRenderedPageBreak/>
        <w:t>Potvrda</w:t>
      </w:r>
      <w:r w:rsidR="007B4EA0">
        <w:rPr>
          <w:rFonts w:eastAsia="MS Mincho"/>
        </w:rPr>
        <w:t xml:space="preserve"> </w:t>
      </w:r>
      <w:r w:rsidR="006A72DA">
        <w:rPr>
          <w:rFonts w:eastAsia="MS Mincho"/>
        </w:rPr>
        <w:t>iz</w:t>
      </w:r>
      <w:r w:rsidR="007B4EA0">
        <w:rPr>
          <w:rFonts w:eastAsia="MS Mincho"/>
        </w:rPr>
        <w:t xml:space="preserve"> S</w:t>
      </w:r>
      <w:r w:rsidRPr="00770193">
        <w:rPr>
          <w:rFonts w:eastAsia="MS Mincho"/>
        </w:rPr>
        <w:t xml:space="preserve">uda </w:t>
      </w:r>
      <w:r>
        <w:rPr>
          <w:rFonts w:eastAsia="MS Mincho"/>
        </w:rPr>
        <w:t>koja dokazuje da</w:t>
      </w:r>
      <w:r w:rsidRPr="00770193">
        <w:rPr>
          <w:rFonts w:eastAsia="MS Mincho"/>
        </w:rPr>
        <w:t xml:space="preserve"> ovlašćeno lice subjekta nije pod istragom</w:t>
      </w:r>
      <w:r w:rsidR="00AE5B92" w:rsidRPr="00F208B2">
        <w:rPr>
          <w:rFonts w:eastAsia="MS Mincho"/>
        </w:rPr>
        <w:t>;</w:t>
      </w:r>
    </w:p>
    <w:p w:rsidR="00770193" w:rsidRDefault="00770193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770193">
        <w:rPr>
          <w:rFonts w:eastAsia="MS Mincho"/>
        </w:rPr>
        <w:t>Kopiju lične karte ovlašćenog lica</w:t>
      </w:r>
      <w:r>
        <w:rPr>
          <w:rFonts w:eastAsia="MS Mincho"/>
        </w:rPr>
        <w:t xml:space="preserve"> </w:t>
      </w:r>
      <w:r w:rsidRPr="00770193">
        <w:rPr>
          <w:rFonts w:eastAsia="MS Mincho"/>
        </w:rPr>
        <w:t>subjekta i</w:t>
      </w:r>
    </w:p>
    <w:p w:rsidR="00AE5B92" w:rsidRPr="00F208B2" w:rsidRDefault="00770193" w:rsidP="00AE5B92">
      <w:pPr>
        <w:pStyle w:val="ListParagraph"/>
        <w:numPr>
          <w:ilvl w:val="1"/>
          <w:numId w:val="5"/>
        </w:numPr>
        <w:spacing w:line="276" w:lineRule="auto"/>
        <w:ind w:right="26"/>
        <w:jc w:val="both"/>
        <w:rPr>
          <w:rFonts w:eastAsia="MS Mincho"/>
        </w:rPr>
      </w:pPr>
      <w:r w:rsidRPr="00770193">
        <w:rPr>
          <w:rFonts w:eastAsia="MS Mincho"/>
        </w:rPr>
        <w:t xml:space="preserve"> Izveštaj o finansijskom </w:t>
      </w:r>
      <w:r>
        <w:rPr>
          <w:rFonts w:eastAsia="MS Mincho"/>
        </w:rPr>
        <w:t>stanju</w:t>
      </w:r>
      <w:r w:rsidRPr="00770193">
        <w:rPr>
          <w:rFonts w:eastAsia="MS Mincho"/>
        </w:rPr>
        <w:t xml:space="preserve"> subjekta. Početni subjekti treba podneti </w:t>
      </w:r>
      <w:r>
        <w:rPr>
          <w:rFonts w:eastAsia="MS Mincho"/>
        </w:rPr>
        <w:t xml:space="preserve">samo </w:t>
      </w:r>
      <w:r w:rsidRPr="00770193">
        <w:rPr>
          <w:rFonts w:eastAsia="MS Mincho"/>
        </w:rPr>
        <w:t>biznis plan</w:t>
      </w:r>
      <w:r w:rsidR="00AE5B92" w:rsidRPr="00F208B2">
        <w:rPr>
          <w:rFonts w:eastAsia="MS Mincho"/>
        </w:rPr>
        <w:t>.</w:t>
      </w:r>
    </w:p>
    <w:p w:rsidR="00AE5B92" w:rsidRPr="00F208B2" w:rsidRDefault="00AE5B92" w:rsidP="00AE5B92">
      <w:pPr>
        <w:spacing w:line="276" w:lineRule="auto"/>
        <w:ind w:right="26"/>
        <w:jc w:val="both"/>
        <w:rPr>
          <w:rFonts w:eastAsia="MS Mincho"/>
        </w:rPr>
      </w:pPr>
    </w:p>
    <w:p w:rsidR="00AE5B92" w:rsidRPr="00F208B2" w:rsidRDefault="00530055" w:rsidP="005960E7">
      <w:pPr>
        <w:pStyle w:val="ListParagraph"/>
        <w:numPr>
          <w:ilvl w:val="0"/>
          <w:numId w:val="5"/>
        </w:numPr>
        <w:spacing w:line="276" w:lineRule="auto"/>
        <w:ind w:left="792" w:right="26"/>
        <w:jc w:val="both"/>
      </w:pPr>
      <w:r>
        <w:rPr>
          <w:rFonts w:eastAsia="MS Mincho"/>
        </w:rPr>
        <w:t xml:space="preserve">Da bi </w:t>
      </w:r>
      <w:r w:rsidR="00246DF8">
        <w:rPr>
          <w:rFonts w:eastAsia="MS Mincho"/>
        </w:rPr>
        <w:t xml:space="preserve">se </w:t>
      </w:r>
      <w:r>
        <w:rPr>
          <w:rFonts w:eastAsia="MS Mincho"/>
        </w:rPr>
        <w:t>aplikacija smatrala</w:t>
      </w:r>
      <w:r w:rsidRPr="00530055">
        <w:rPr>
          <w:rFonts w:eastAsia="MS Mincho"/>
        </w:rPr>
        <w:t xml:space="preserve"> </w:t>
      </w:r>
      <w:r>
        <w:rPr>
          <w:rFonts w:eastAsia="MS Mincho"/>
        </w:rPr>
        <w:t>kompletirana</w:t>
      </w:r>
      <w:r w:rsidRPr="00530055">
        <w:rPr>
          <w:rFonts w:eastAsia="MS Mincho"/>
        </w:rPr>
        <w:t xml:space="preserve">, </w:t>
      </w:r>
      <w:r>
        <w:rPr>
          <w:rFonts w:eastAsia="MS Mincho"/>
        </w:rPr>
        <w:t>aplikant</w:t>
      </w:r>
      <w:r w:rsidRPr="00530055">
        <w:rPr>
          <w:rFonts w:eastAsia="MS Mincho"/>
        </w:rPr>
        <w:t xml:space="preserve"> mora da obezbedi sertifikat </w:t>
      </w:r>
      <w:r>
        <w:rPr>
          <w:rFonts w:eastAsia="MS Mincho"/>
        </w:rPr>
        <w:t xml:space="preserve">o </w:t>
      </w:r>
      <w:r w:rsidRPr="00530055">
        <w:rPr>
          <w:rFonts w:eastAsia="MS Mincho"/>
        </w:rPr>
        <w:t>obaveza</w:t>
      </w:r>
      <w:r>
        <w:rPr>
          <w:rFonts w:eastAsia="MS Mincho"/>
        </w:rPr>
        <w:t>ma prema Poreskoj U</w:t>
      </w:r>
      <w:r w:rsidRPr="00530055">
        <w:rPr>
          <w:rFonts w:eastAsia="MS Mincho"/>
        </w:rPr>
        <w:t xml:space="preserve">pravi Kosova (ne stariji od 6 meseci). </w:t>
      </w:r>
    </w:p>
    <w:p w:rsidR="00AE5B92" w:rsidRPr="00F208B2" w:rsidRDefault="00530055" w:rsidP="00AE5B92">
      <w:pPr>
        <w:pStyle w:val="ListParagraph"/>
        <w:numPr>
          <w:ilvl w:val="0"/>
          <w:numId w:val="5"/>
        </w:numPr>
        <w:jc w:val="both"/>
      </w:pPr>
      <w:r w:rsidRPr="00530055">
        <w:t>Kriterijumi za ocenjivanje</w:t>
      </w:r>
      <w:r w:rsidR="00AE5B92" w:rsidRPr="00F208B2">
        <w:t>:</w:t>
      </w:r>
    </w:p>
    <w:p w:rsidR="00AE5B92" w:rsidRPr="00F208B2" w:rsidRDefault="007A78C0" w:rsidP="00AE5B92">
      <w:pPr>
        <w:pStyle w:val="p24"/>
        <w:numPr>
          <w:ilvl w:val="1"/>
          <w:numId w:val="5"/>
        </w:numPr>
        <w:spacing w:before="30" w:beforeAutospacing="0" w:after="0" w:afterAutospacing="0" w:line="270" w:lineRule="atLeast"/>
        <w:jc w:val="both"/>
        <w:rPr>
          <w:rStyle w:val="ft7"/>
          <w:color w:val="000000"/>
        </w:rPr>
      </w:pPr>
      <w:proofErr w:type="spellStart"/>
      <w:r>
        <w:rPr>
          <w:color w:val="000000"/>
        </w:rPr>
        <w:t>Delatnost</w:t>
      </w:r>
      <w:proofErr w:type="spellEnd"/>
      <w:r w:rsidR="00530055" w:rsidRPr="00530055">
        <w:rPr>
          <w:color w:val="000000"/>
        </w:rPr>
        <w:t xml:space="preserve">, </w:t>
      </w:r>
      <w:r>
        <w:rPr>
          <w:color w:val="000000"/>
        </w:rPr>
        <w:t>maksimum</w:t>
      </w:r>
      <w:r w:rsidR="00530055" w:rsidRPr="00530055">
        <w:rPr>
          <w:color w:val="000000"/>
        </w:rPr>
        <w:t xml:space="preserve"> 30 </w:t>
      </w:r>
      <w:proofErr w:type="spellStart"/>
      <w:r w:rsidR="00530055">
        <w:rPr>
          <w:color w:val="000000"/>
        </w:rPr>
        <w:t>poena</w:t>
      </w:r>
      <w:proofErr w:type="spellEnd"/>
      <w:r w:rsidR="00530055">
        <w:rPr>
          <w:color w:val="000000"/>
        </w:rPr>
        <w:t xml:space="preserve">: </w:t>
      </w:r>
      <w:proofErr w:type="spellStart"/>
      <w:r w:rsidR="00530055">
        <w:rPr>
          <w:color w:val="000000"/>
        </w:rPr>
        <w:t>proizvodna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preduzeća</w:t>
      </w:r>
      <w:proofErr w:type="spellEnd"/>
      <w:r w:rsidR="00530055" w:rsidRPr="00530055">
        <w:rPr>
          <w:color w:val="000000"/>
        </w:rPr>
        <w:t xml:space="preserve"> se </w:t>
      </w:r>
      <w:proofErr w:type="spellStart"/>
      <w:r>
        <w:rPr>
          <w:color w:val="000000"/>
        </w:rPr>
        <w:t>procenjuju</w:t>
      </w:r>
      <w:proofErr w:type="spellEnd"/>
      <w:r>
        <w:rPr>
          <w:color w:val="000000"/>
        </w:rPr>
        <w:t xml:space="preserve"> s</w:t>
      </w:r>
      <w:r w:rsidR="00530055" w:rsidRPr="00530055">
        <w:rPr>
          <w:color w:val="000000"/>
        </w:rPr>
        <w:t xml:space="preserve">a 30 </w:t>
      </w:r>
      <w:proofErr w:type="spellStart"/>
      <w:r w:rsidR="00530055" w:rsidRPr="00530055">
        <w:rPr>
          <w:color w:val="000000"/>
        </w:rPr>
        <w:t>poena</w:t>
      </w:r>
      <w:proofErr w:type="spellEnd"/>
      <w:r w:rsidR="00530055" w:rsidRPr="00530055">
        <w:rPr>
          <w:color w:val="000000"/>
        </w:rPr>
        <w:t xml:space="preserve">, </w:t>
      </w:r>
      <w:proofErr w:type="spellStart"/>
      <w:r w:rsidR="00530055" w:rsidRPr="00530055">
        <w:rPr>
          <w:color w:val="000000"/>
        </w:rPr>
        <w:t>us</w:t>
      </w:r>
      <w:r>
        <w:rPr>
          <w:color w:val="000000"/>
        </w:rPr>
        <w:t>lužna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preduzeća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procenjuju</w:t>
      </w:r>
      <w:proofErr w:type="spellEnd"/>
      <w:r>
        <w:rPr>
          <w:color w:val="000000"/>
        </w:rPr>
        <w:t xml:space="preserve"> s</w:t>
      </w:r>
      <w:r w:rsidR="00530055" w:rsidRPr="00530055">
        <w:rPr>
          <w:color w:val="000000"/>
        </w:rPr>
        <w:t xml:space="preserve">a 15 </w:t>
      </w:r>
      <w:proofErr w:type="spellStart"/>
      <w:r>
        <w:rPr>
          <w:color w:val="000000"/>
        </w:rPr>
        <w:t>poena</w:t>
      </w:r>
      <w:proofErr w:type="spellEnd"/>
      <w:r w:rsidR="008D2AA7" w:rsidRPr="00F208B2">
        <w:rPr>
          <w:rStyle w:val="ft7"/>
          <w:color w:val="000000"/>
        </w:rPr>
        <w:t>;</w:t>
      </w:r>
    </w:p>
    <w:p w:rsidR="00530055" w:rsidRPr="00530055" w:rsidRDefault="00530055" w:rsidP="00FE3BF7">
      <w:pPr>
        <w:pStyle w:val="p24"/>
        <w:numPr>
          <w:ilvl w:val="1"/>
          <w:numId w:val="5"/>
        </w:numPr>
        <w:spacing w:before="30" w:beforeAutospacing="0" w:after="0" w:afterAutospacing="0" w:line="270" w:lineRule="atLeast"/>
        <w:jc w:val="both"/>
        <w:rPr>
          <w:color w:val="000000"/>
        </w:rPr>
      </w:pPr>
      <w:r w:rsidRPr="00530055">
        <w:t xml:space="preserve">Bruto </w:t>
      </w:r>
      <w:proofErr w:type="spellStart"/>
      <w:r w:rsidRPr="00530055">
        <w:t>prihod</w:t>
      </w:r>
      <w:proofErr w:type="spellEnd"/>
      <w:r w:rsidRPr="00530055">
        <w:t xml:space="preserve">, </w:t>
      </w:r>
      <w:r w:rsidR="007A78C0">
        <w:rPr>
          <w:color w:val="000000"/>
        </w:rPr>
        <w:t>maksimum</w:t>
      </w:r>
      <w:r w:rsidRPr="00530055">
        <w:t xml:space="preserve"> 25 </w:t>
      </w:r>
      <w:proofErr w:type="spellStart"/>
      <w:r w:rsidR="007A78C0">
        <w:rPr>
          <w:color w:val="000000"/>
        </w:rPr>
        <w:t>poena</w:t>
      </w:r>
      <w:proofErr w:type="spellEnd"/>
      <w:r w:rsidR="007A78C0">
        <w:t xml:space="preserve">: </w:t>
      </w:r>
      <w:proofErr w:type="spellStart"/>
      <w:r w:rsidR="007A78C0">
        <w:t>mikro</w:t>
      </w:r>
      <w:proofErr w:type="spellEnd"/>
      <w:r w:rsidR="007A78C0">
        <w:t xml:space="preserve"> </w:t>
      </w:r>
      <w:proofErr w:type="spellStart"/>
      <w:r w:rsidR="007A78C0">
        <w:t>preduzeća</w:t>
      </w:r>
      <w:proofErr w:type="spellEnd"/>
      <w:r w:rsidR="007A78C0">
        <w:t xml:space="preserve"> </w:t>
      </w:r>
      <w:proofErr w:type="spellStart"/>
      <w:r w:rsidR="007A78C0">
        <w:t>primaju</w:t>
      </w:r>
      <w:proofErr w:type="spellEnd"/>
      <w:r w:rsidRPr="00530055">
        <w:t xml:space="preserve"> (1) poen </w:t>
      </w:r>
      <w:proofErr w:type="spellStart"/>
      <w:r w:rsidRPr="00530055">
        <w:t>za</w:t>
      </w:r>
      <w:proofErr w:type="spellEnd"/>
      <w:r w:rsidRPr="00530055">
        <w:t xml:space="preserve"> </w:t>
      </w:r>
      <w:proofErr w:type="spellStart"/>
      <w:r w:rsidRPr="00530055">
        <w:t>svaki</w:t>
      </w:r>
      <w:r w:rsidR="007A78C0">
        <w:t>h</w:t>
      </w:r>
      <w:proofErr w:type="spellEnd"/>
      <w:r w:rsidR="007A78C0">
        <w:t xml:space="preserve"> </w:t>
      </w:r>
      <w:r w:rsidR="007A78C0" w:rsidRPr="00530055">
        <w:t xml:space="preserve">2.000,00 </w:t>
      </w:r>
      <w:proofErr w:type="spellStart"/>
      <w:r w:rsidR="007A78C0" w:rsidRPr="00530055">
        <w:t>evra</w:t>
      </w:r>
      <w:proofErr w:type="spellEnd"/>
      <w:r w:rsidRPr="00530055">
        <w:t xml:space="preserve"> bruto </w:t>
      </w:r>
      <w:proofErr w:type="spellStart"/>
      <w:r w:rsidRPr="00530055">
        <w:t>prihoda</w:t>
      </w:r>
      <w:proofErr w:type="spellEnd"/>
      <w:r w:rsidR="007A78C0">
        <w:t xml:space="preserve">, </w:t>
      </w:r>
      <w:proofErr w:type="spellStart"/>
      <w:r w:rsidR="007A78C0">
        <w:t>mala</w:t>
      </w:r>
      <w:proofErr w:type="spellEnd"/>
      <w:r w:rsidR="007A78C0">
        <w:t xml:space="preserve"> </w:t>
      </w:r>
      <w:proofErr w:type="spellStart"/>
      <w:r w:rsidR="007A78C0">
        <w:t>preduzeća</w:t>
      </w:r>
      <w:proofErr w:type="spellEnd"/>
      <w:r w:rsidR="007A78C0">
        <w:t xml:space="preserve"> </w:t>
      </w:r>
      <w:proofErr w:type="spellStart"/>
      <w:r w:rsidR="007A78C0">
        <w:t>dobijaju</w:t>
      </w:r>
      <w:proofErr w:type="spellEnd"/>
      <w:r w:rsidR="007A78C0">
        <w:t xml:space="preserve"> </w:t>
      </w:r>
      <w:proofErr w:type="spellStart"/>
      <w:r w:rsidR="007A78C0">
        <w:t>jedan</w:t>
      </w:r>
      <w:proofErr w:type="spellEnd"/>
      <w:r w:rsidRPr="00530055">
        <w:t xml:space="preserve"> (1)</w:t>
      </w:r>
      <w:r w:rsidR="007A78C0">
        <w:t xml:space="preserve"> </w:t>
      </w:r>
      <w:r w:rsidR="007A78C0" w:rsidRPr="00530055">
        <w:t>poen</w:t>
      </w:r>
      <w:r w:rsidR="007A78C0">
        <w:t xml:space="preserve"> </w:t>
      </w:r>
      <w:proofErr w:type="spellStart"/>
      <w:r w:rsidR="007A78C0">
        <w:t>z</w:t>
      </w:r>
      <w:r w:rsidRPr="00530055">
        <w:t>a</w:t>
      </w:r>
      <w:proofErr w:type="spellEnd"/>
      <w:r w:rsidRPr="00530055">
        <w:t xml:space="preserve"> </w:t>
      </w:r>
      <w:proofErr w:type="spellStart"/>
      <w:r w:rsidRPr="00530055">
        <w:t>svakih</w:t>
      </w:r>
      <w:proofErr w:type="spellEnd"/>
      <w:r w:rsidRPr="00530055">
        <w:t xml:space="preserve"> 80.000 </w:t>
      </w:r>
      <w:proofErr w:type="spellStart"/>
      <w:r w:rsidRPr="00530055">
        <w:t>evra</w:t>
      </w:r>
      <w:proofErr w:type="spellEnd"/>
      <w:r w:rsidRPr="00530055">
        <w:t xml:space="preserve"> bruto </w:t>
      </w:r>
      <w:proofErr w:type="spellStart"/>
      <w:r w:rsidRPr="00530055">
        <w:t>prihod</w:t>
      </w:r>
      <w:r w:rsidR="007A78C0">
        <w:t>a</w:t>
      </w:r>
      <w:proofErr w:type="spellEnd"/>
      <w:r w:rsidR="007A78C0">
        <w:t xml:space="preserve">, </w:t>
      </w:r>
      <w:proofErr w:type="spellStart"/>
      <w:r w:rsidR="007A78C0">
        <w:t>srednja</w:t>
      </w:r>
      <w:proofErr w:type="spellEnd"/>
      <w:r w:rsidR="007A78C0">
        <w:t xml:space="preserve"> </w:t>
      </w:r>
      <w:proofErr w:type="spellStart"/>
      <w:r w:rsidR="007A78C0">
        <w:t>preduzeća</w:t>
      </w:r>
      <w:proofErr w:type="spellEnd"/>
      <w:r w:rsidR="007A78C0">
        <w:t xml:space="preserve"> </w:t>
      </w:r>
      <w:proofErr w:type="spellStart"/>
      <w:r w:rsidR="007A78C0">
        <w:t>dobijaju</w:t>
      </w:r>
      <w:proofErr w:type="spellEnd"/>
      <w:r w:rsidRPr="00530055">
        <w:t xml:space="preserve"> </w:t>
      </w:r>
      <w:proofErr w:type="spellStart"/>
      <w:r w:rsidRPr="00530055">
        <w:t>jedan</w:t>
      </w:r>
      <w:proofErr w:type="spellEnd"/>
      <w:r w:rsidRPr="00530055">
        <w:t xml:space="preserve"> (1) </w:t>
      </w:r>
      <w:r w:rsidR="007A78C0" w:rsidRPr="00530055">
        <w:t>poen</w:t>
      </w:r>
      <w:r w:rsidRPr="00530055">
        <w:t xml:space="preserve"> </w:t>
      </w:r>
      <w:proofErr w:type="spellStart"/>
      <w:r w:rsidRPr="00530055">
        <w:t>za</w:t>
      </w:r>
      <w:proofErr w:type="spellEnd"/>
      <w:r w:rsidRPr="00530055">
        <w:t xml:space="preserve"> </w:t>
      </w:r>
      <w:proofErr w:type="spellStart"/>
      <w:r w:rsidRPr="00530055">
        <w:t>svaki</w:t>
      </w:r>
      <w:r w:rsidR="007A78C0">
        <w:t>h</w:t>
      </w:r>
      <w:proofErr w:type="spellEnd"/>
      <w:r w:rsidRPr="00530055">
        <w:t xml:space="preserve"> 400.000 </w:t>
      </w:r>
      <w:proofErr w:type="spellStart"/>
      <w:r w:rsidRPr="00530055">
        <w:t>evra</w:t>
      </w:r>
      <w:proofErr w:type="spellEnd"/>
      <w:r w:rsidRPr="00530055">
        <w:t xml:space="preserve"> bruto </w:t>
      </w:r>
      <w:proofErr w:type="spellStart"/>
      <w:r w:rsidRPr="00530055">
        <w:t>prihoda</w:t>
      </w:r>
      <w:proofErr w:type="spellEnd"/>
      <w:r w:rsidRPr="00530055">
        <w:t xml:space="preserve">. Bruto </w:t>
      </w:r>
      <w:proofErr w:type="spellStart"/>
      <w:r w:rsidRPr="00530055">
        <w:t>prihod</w:t>
      </w:r>
      <w:r w:rsidR="009007C0">
        <w:t>i</w:t>
      </w:r>
      <w:proofErr w:type="spellEnd"/>
      <w:r w:rsidR="009007C0">
        <w:t xml:space="preserve"> </w:t>
      </w:r>
      <w:proofErr w:type="spellStart"/>
      <w:r w:rsidR="009007C0">
        <w:t>da</w:t>
      </w:r>
      <w:proofErr w:type="spellEnd"/>
      <w:r w:rsidR="009007C0">
        <w:t xml:space="preserve"> se </w:t>
      </w:r>
      <w:proofErr w:type="spellStart"/>
      <w:r w:rsidR="009007C0">
        <w:t>dokazuju</w:t>
      </w:r>
      <w:proofErr w:type="spellEnd"/>
      <w:r w:rsidR="007A78C0">
        <w:t xml:space="preserve"> </w:t>
      </w:r>
      <w:proofErr w:type="spellStart"/>
      <w:r w:rsidR="007A78C0">
        <w:t>Obrazcem</w:t>
      </w:r>
      <w:proofErr w:type="spellEnd"/>
      <w:r w:rsidR="007A78C0">
        <w:t xml:space="preserve"> </w:t>
      </w:r>
      <w:proofErr w:type="spellStart"/>
      <w:r w:rsidR="007A78C0">
        <w:t>Godišnje</w:t>
      </w:r>
      <w:proofErr w:type="spellEnd"/>
      <w:r w:rsidR="007A78C0">
        <w:t xml:space="preserve"> </w:t>
      </w:r>
      <w:proofErr w:type="spellStart"/>
      <w:r w:rsidR="007A78C0">
        <w:t>Deklaracije</w:t>
      </w:r>
      <w:proofErr w:type="spellEnd"/>
      <w:r w:rsidRPr="00530055">
        <w:t xml:space="preserve"> i </w:t>
      </w:r>
      <w:proofErr w:type="spellStart"/>
      <w:r w:rsidR="009007C0">
        <w:t>Naplate</w:t>
      </w:r>
      <w:proofErr w:type="spellEnd"/>
      <w:r w:rsidR="009007C0">
        <w:t xml:space="preserve"> </w:t>
      </w:r>
      <w:proofErr w:type="spellStart"/>
      <w:r w:rsidR="009007C0">
        <w:t>Poreza</w:t>
      </w:r>
      <w:proofErr w:type="spellEnd"/>
      <w:r w:rsidR="009007C0">
        <w:t xml:space="preserve"> na </w:t>
      </w:r>
      <w:proofErr w:type="spellStart"/>
      <w:r w:rsidR="009007C0">
        <w:t>Lićni</w:t>
      </w:r>
      <w:proofErr w:type="spellEnd"/>
      <w:r w:rsidR="009007C0">
        <w:t xml:space="preserve"> </w:t>
      </w:r>
      <w:proofErr w:type="spellStart"/>
      <w:r w:rsidR="009007C0">
        <w:t>Dohodak</w:t>
      </w:r>
      <w:proofErr w:type="spellEnd"/>
      <w:r w:rsidR="009007C0">
        <w:t xml:space="preserve"> (PD) </w:t>
      </w:r>
      <w:proofErr w:type="spellStart"/>
      <w:r w:rsidR="009007C0">
        <w:t>red</w:t>
      </w:r>
      <w:proofErr w:type="spellEnd"/>
      <w:r w:rsidR="009007C0">
        <w:t xml:space="preserve"> [60] </w:t>
      </w:r>
      <w:proofErr w:type="spellStart"/>
      <w:r w:rsidR="009007C0">
        <w:t>za</w:t>
      </w:r>
      <w:proofErr w:type="spellEnd"/>
      <w:r w:rsidR="009007C0">
        <w:t xml:space="preserve"> 2016 </w:t>
      </w:r>
      <w:proofErr w:type="spellStart"/>
      <w:r w:rsidR="009007C0">
        <w:t>godinu</w:t>
      </w:r>
      <w:proofErr w:type="spellEnd"/>
      <w:r w:rsidR="009007C0">
        <w:t xml:space="preserve"> </w:t>
      </w:r>
      <w:proofErr w:type="spellStart"/>
      <w:r w:rsidR="009007C0">
        <w:t>od</w:t>
      </w:r>
      <w:proofErr w:type="spellEnd"/>
      <w:r w:rsidR="009007C0">
        <w:t xml:space="preserve"> </w:t>
      </w:r>
      <w:proofErr w:type="spellStart"/>
      <w:r w:rsidR="009007C0">
        <w:t>strane</w:t>
      </w:r>
      <w:proofErr w:type="spellEnd"/>
      <w:r w:rsidR="009007C0">
        <w:t xml:space="preserve"> </w:t>
      </w:r>
      <w:proofErr w:type="spellStart"/>
      <w:r w:rsidR="009007C0">
        <w:t>Poreske</w:t>
      </w:r>
      <w:proofErr w:type="spellEnd"/>
      <w:r w:rsidR="009007C0">
        <w:t xml:space="preserve"> </w:t>
      </w:r>
      <w:proofErr w:type="spellStart"/>
      <w:r w:rsidR="009007C0">
        <w:t>U</w:t>
      </w:r>
      <w:r w:rsidRPr="00530055">
        <w:t>prave</w:t>
      </w:r>
      <w:proofErr w:type="spellEnd"/>
      <w:r w:rsidRPr="00530055">
        <w:t xml:space="preserve"> Kosova</w:t>
      </w:r>
      <w:r w:rsidR="009007C0">
        <w:t>.</w:t>
      </w:r>
    </w:p>
    <w:p w:rsidR="00530055" w:rsidRDefault="00530055" w:rsidP="00530055">
      <w:pPr>
        <w:pStyle w:val="p24"/>
        <w:numPr>
          <w:ilvl w:val="1"/>
          <w:numId w:val="5"/>
        </w:numPr>
        <w:spacing w:before="30" w:beforeAutospacing="0" w:after="0" w:afterAutospacing="0" w:line="270" w:lineRule="atLeast"/>
        <w:jc w:val="both"/>
        <w:rPr>
          <w:rStyle w:val="ft7"/>
          <w:color w:val="000000"/>
        </w:rPr>
      </w:pPr>
      <w:proofErr w:type="spellStart"/>
      <w:r w:rsidRPr="00530055">
        <w:rPr>
          <w:color w:val="000000"/>
        </w:rPr>
        <w:t>Procenat</w:t>
      </w:r>
      <w:proofErr w:type="spellEnd"/>
      <w:r w:rsidR="009007C0">
        <w:rPr>
          <w:color w:val="000000"/>
        </w:rPr>
        <w:t xml:space="preserve"> bruto </w:t>
      </w:r>
      <w:proofErr w:type="spellStart"/>
      <w:r w:rsidR="009007C0">
        <w:rPr>
          <w:color w:val="000000"/>
        </w:rPr>
        <w:t>prihoda</w:t>
      </w:r>
      <w:proofErr w:type="spellEnd"/>
      <w:r w:rsidR="009007C0">
        <w:rPr>
          <w:color w:val="000000"/>
        </w:rPr>
        <w:t xml:space="preserve"> </w:t>
      </w:r>
      <w:proofErr w:type="spellStart"/>
      <w:r w:rsidR="009007C0">
        <w:rPr>
          <w:color w:val="000000"/>
        </w:rPr>
        <w:t>od</w:t>
      </w:r>
      <w:proofErr w:type="spellEnd"/>
      <w:r w:rsidR="009007C0">
        <w:rPr>
          <w:color w:val="000000"/>
        </w:rPr>
        <w:t xml:space="preserve"> </w:t>
      </w:r>
      <w:proofErr w:type="spellStart"/>
      <w:r w:rsidR="009007C0">
        <w:rPr>
          <w:color w:val="000000"/>
        </w:rPr>
        <w:t>izvoza</w:t>
      </w:r>
      <w:proofErr w:type="spellEnd"/>
      <w:r w:rsidR="009007C0">
        <w:rPr>
          <w:color w:val="000000"/>
        </w:rPr>
        <w:t xml:space="preserve"> (</w:t>
      </w:r>
      <w:proofErr w:type="spellStart"/>
      <w:r w:rsidR="009007C0">
        <w:rPr>
          <w:color w:val="000000"/>
        </w:rPr>
        <w:t>izvoz</w:t>
      </w:r>
      <w:proofErr w:type="spellEnd"/>
      <w:r w:rsidR="009007C0">
        <w:rPr>
          <w:color w:val="000000"/>
        </w:rPr>
        <w:t xml:space="preserve"> / b</w:t>
      </w:r>
      <w:r w:rsidR="00DE0EA6">
        <w:rPr>
          <w:color w:val="000000"/>
        </w:rPr>
        <w:t xml:space="preserve">ruto </w:t>
      </w:r>
      <w:proofErr w:type="spellStart"/>
      <w:r w:rsidR="00DE0EA6">
        <w:rPr>
          <w:color w:val="000000"/>
        </w:rPr>
        <w:t>prihodi</w:t>
      </w:r>
      <w:proofErr w:type="spellEnd"/>
      <w:r w:rsidRPr="00530055">
        <w:rPr>
          <w:color w:val="000000"/>
        </w:rPr>
        <w:t xml:space="preserve">), </w:t>
      </w:r>
      <w:proofErr w:type="spellStart"/>
      <w:r w:rsidRPr="00530055">
        <w:rPr>
          <w:color w:val="000000"/>
        </w:rPr>
        <w:t>maksimalno</w:t>
      </w:r>
      <w:proofErr w:type="spellEnd"/>
      <w:r w:rsidRPr="00530055">
        <w:rPr>
          <w:color w:val="000000"/>
        </w:rPr>
        <w:t xml:space="preserve"> 20 </w:t>
      </w:r>
      <w:proofErr w:type="spellStart"/>
      <w:r w:rsidR="009007C0">
        <w:rPr>
          <w:color w:val="000000"/>
        </w:rPr>
        <w:t>poena</w:t>
      </w:r>
      <w:proofErr w:type="spellEnd"/>
      <w:r w:rsidR="009007C0">
        <w:rPr>
          <w:color w:val="000000"/>
        </w:rPr>
        <w:t xml:space="preserve">, </w:t>
      </w:r>
      <w:proofErr w:type="spellStart"/>
      <w:r w:rsidR="009007C0">
        <w:rPr>
          <w:color w:val="000000"/>
        </w:rPr>
        <w:t>jedan</w:t>
      </w:r>
      <w:proofErr w:type="spellEnd"/>
      <w:r w:rsidRPr="00530055">
        <w:rPr>
          <w:color w:val="000000"/>
        </w:rPr>
        <w:t xml:space="preserve"> (1) </w:t>
      </w:r>
      <w:r w:rsidR="009007C0">
        <w:rPr>
          <w:color w:val="000000"/>
        </w:rPr>
        <w:t xml:space="preserve">poen </w:t>
      </w:r>
      <w:proofErr w:type="spellStart"/>
      <w:r w:rsidR="009007C0">
        <w:rPr>
          <w:color w:val="000000"/>
        </w:rPr>
        <w:t>za</w:t>
      </w:r>
      <w:proofErr w:type="spellEnd"/>
      <w:r w:rsidR="009007C0">
        <w:rPr>
          <w:color w:val="000000"/>
        </w:rPr>
        <w:t xml:space="preserve"> </w:t>
      </w:r>
      <w:proofErr w:type="spellStart"/>
      <w:r w:rsidR="009007C0">
        <w:rPr>
          <w:color w:val="000000"/>
        </w:rPr>
        <w:t>svakih</w:t>
      </w:r>
      <w:proofErr w:type="spellEnd"/>
      <w:r w:rsidR="00975737">
        <w:rPr>
          <w:color w:val="000000"/>
        </w:rPr>
        <w:t xml:space="preserve"> 5%. </w:t>
      </w:r>
      <w:proofErr w:type="spellStart"/>
      <w:r w:rsidR="00975737">
        <w:rPr>
          <w:color w:val="000000"/>
        </w:rPr>
        <w:t>Vrednost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izvoza</w:t>
      </w:r>
      <w:proofErr w:type="spellEnd"/>
      <w:r w:rsidRPr="00530055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dokazano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od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strane</w:t>
      </w:r>
      <w:proofErr w:type="spellEnd"/>
      <w:r w:rsidRPr="00530055">
        <w:rPr>
          <w:color w:val="000000"/>
        </w:rPr>
        <w:t xml:space="preserve"> Carine Kosova </w:t>
      </w:r>
      <w:proofErr w:type="spellStart"/>
      <w:r w:rsidRPr="00530055">
        <w:rPr>
          <w:color w:val="000000"/>
        </w:rPr>
        <w:t>za</w:t>
      </w:r>
      <w:proofErr w:type="spellEnd"/>
      <w:r w:rsidRPr="00530055">
        <w:rPr>
          <w:color w:val="000000"/>
        </w:rPr>
        <w:t xml:space="preserve"> 2016</w:t>
      </w:r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godinu</w:t>
      </w:r>
      <w:proofErr w:type="spellEnd"/>
      <w:r w:rsidRPr="00530055">
        <w:rPr>
          <w:color w:val="000000"/>
        </w:rPr>
        <w:t>.</w:t>
      </w:r>
    </w:p>
    <w:p w:rsidR="00530055" w:rsidRPr="00CF7131" w:rsidRDefault="00530055" w:rsidP="00530055">
      <w:pPr>
        <w:pStyle w:val="p24"/>
        <w:numPr>
          <w:ilvl w:val="1"/>
          <w:numId w:val="5"/>
        </w:numPr>
        <w:spacing w:before="30" w:beforeAutospacing="0" w:after="0" w:afterAutospacing="0" w:line="270" w:lineRule="atLeast"/>
        <w:jc w:val="both"/>
      </w:pPr>
      <w:proofErr w:type="spellStart"/>
      <w:r w:rsidRPr="00530055">
        <w:rPr>
          <w:color w:val="000000"/>
        </w:rPr>
        <w:t>Procenat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zaposlenih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mlađih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od</w:t>
      </w:r>
      <w:proofErr w:type="spellEnd"/>
      <w:r w:rsidRPr="00530055">
        <w:rPr>
          <w:color w:val="000000"/>
        </w:rPr>
        <w:t xml:space="preserve"> 40 </w:t>
      </w:r>
      <w:proofErr w:type="spellStart"/>
      <w:r w:rsidRPr="00530055">
        <w:rPr>
          <w:color w:val="000000"/>
        </w:rPr>
        <w:t>od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ukupnog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broja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zaposlenih</w:t>
      </w:r>
      <w:proofErr w:type="spellEnd"/>
      <w:r w:rsidRPr="00530055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od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strane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aplikanta</w:t>
      </w:r>
      <w:proofErr w:type="spellEnd"/>
      <w:r w:rsidRPr="00530055">
        <w:rPr>
          <w:color w:val="000000"/>
        </w:rPr>
        <w:t xml:space="preserve">, </w:t>
      </w:r>
      <w:proofErr w:type="spellStart"/>
      <w:r w:rsidRPr="00530055">
        <w:rPr>
          <w:color w:val="000000"/>
        </w:rPr>
        <w:t>maksimalno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deset</w:t>
      </w:r>
      <w:proofErr w:type="spellEnd"/>
      <w:r w:rsidRPr="00530055">
        <w:rPr>
          <w:color w:val="000000"/>
        </w:rPr>
        <w:t xml:space="preserve"> (10) </w:t>
      </w:r>
      <w:proofErr w:type="spellStart"/>
      <w:r w:rsidR="00975737">
        <w:rPr>
          <w:color w:val="000000"/>
        </w:rPr>
        <w:t>poena</w:t>
      </w:r>
      <w:proofErr w:type="spellEnd"/>
      <w:r w:rsidR="00975737">
        <w:rPr>
          <w:color w:val="000000"/>
        </w:rPr>
        <w:t xml:space="preserve">, </w:t>
      </w:r>
      <w:proofErr w:type="spellStart"/>
      <w:r w:rsidR="00975737">
        <w:rPr>
          <w:color w:val="000000"/>
        </w:rPr>
        <w:t>jedan</w:t>
      </w:r>
      <w:proofErr w:type="spellEnd"/>
      <w:r w:rsidR="00975737">
        <w:rPr>
          <w:color w:val="000000"/>
        </w:rPr>
        <w:t xml:space="preserve"> (1) poen</w:t>
      </w:r>
      <w:r w:rsidRPr="00530055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za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svakih</w:t>
      </w:r>
      <w:proofErr w:type="spellEnd"/>
      <w:r w:rsidRPr="00530055">
        <w:rPr>
          <w:color w:val="000000"/>
        </w:rPr>
        <w:t xml:space="preserve"> 10% </w:t>
      </w:r>
      <w:proofErr w:type="spellStart"/>
      <w:r w:rsidRPr="00530055">
        <w:rPr>
          <w:color w:val="000000"/>
        </w:rPr>
        <w:t>zaposlenih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mlađih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od</w:t>
      </w:r>
      <w:proofErr w:type="spellEnd"/>
      <w:r w:rsidRPr="00530055">
        <w:rPr>
          <w:color w:val="000000"/>
        </w:rPr>
        <w:t xml:space="preserve"> 40 godina </w:t>
      </w:r>
      <w:proofErr w:type="spellStart"/>
      <w:r w:rsidRPr="00530055">
        <w:rPr>
          <w:color w:val="000000"/>
        </w:rPr>
        <w:t>od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ukupnog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broja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zaposlenih</w:t>
      </w:r>
      <w:proofErr w:type="spellEnd"/>
      <w:r w:rsidRPr="00530055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od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strane</w:t>
      </w:r>
      <w:proofErr w:type="spellEnd"/>
      <w:r w:rsidR="00975737">
        <w:rPr>
          <w:color w:val="000000"/>
        </w:rPr>
        <w:t xml:space="preserve"> </w:t>
      </w:r>
      <w:proofErr w:type="spellStart"/>
      <w:r w:rsidR="00975737">
        <w:rPr>
          <w:color w:val="000000"/>
        </w:rPr>
        <w:t>aplikanta</w:t>
      </w:r>
      <w:proofErr w:type="spellEnd"/>
      <w:r w:rsidR="00975737">
        <w:rPr>
          <w:color w:val="000000"/>
        </w:rPr>
        <w:t xml:space="preserve">, </w:t>
      </w:r>
      <w:proofErr w:type="spellStart"/>
      <w:r w:rsidR="00975737">
        <w:rPr>
          <w:color w:val="000000"/>
        </w:rPr>
        <w:t>dokazano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ugovorom</w:t>
      </w:r>
      <w:proofErr w:type="spellEnd"/>
      <w:r w:rsidR="00CF7131">
        <w:rPr>
          <w:color w:val="000000"/>
        </w:rPr>
        <w:t xml:space="preserve"> o </w:t>
      </w:r>
      <w:proofErr w:type="spellStart"/>
      <w:r w:rsidR="00CF7131">
        <w:rPr>
          <w:color w:val="000000"/>
        </w:rPr>
        <w:t>radu</w:t>
      </w:r>
      <w:proofErr w:type="spellEnd"/>
      <w:r w:rsidR="00CF7131">
        <w:rPr>
          <w:color w:val="000000"/>
        </w:rPr>
        <w:t xml:space="preserve">, </w:t>
      </w:r>
      <w:proofErr w:type="spellStart"/>
      <w:r w:rsidR="00CF7131">
        <w:rPr>
          <w:color w:val="000000"/>
        </w:rPr>
        <w:t>kopiju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identifikacionog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d</w:t>
      </w:r>
      <w:r w:rsidR="00D3484E">
        <w:rPr>
          <w:color w:val="000000"/>
        </w:rPr>
        <w:t>okumenta</w:t>
      </w:r>
      <w:proofErr w:type="spellEnd"/>
      <w:r w:rsidR="00D3484E">
        <w:rPr>
          <w:color w:val="000000"/>
        </w:rPr>
        <w:t xml:space="preserve">, </w:t>
      </w:r>
      <w:proofErr w:type="spellStart"/>
      <w:r w:rsidR="00D3484E">
        <w:rPr>
          <w:color w:val="000000"/>
        </w:rPr>
        <w:t>izjavom</w:t>
      </w:r>
      <w:proofErr w:type="spellEnd"/>
      <w:r w:rsidRPr="00530055">
        <w:rPr>
          <w:color w:val="000000"/>
        </w:rPr>
        <w:t xml:space="preserve"> </w:t>
      </w:r>
      <w:proofErr w:type="spellStart"/>
      <w:r w:rsidRPr="00530055">
        <w:rPr>
          <w:color w:val="000000"/>
        </w:rPr>
        <w:t>doprinosa</w:t>
      </w:r>
      <w:proofErr w:type="spellEnd"/>
      <w:r w:rsidRPr="00530055">
        <w:rPr>
          <w:color w:val="000000"/>
        </w:rPr>
        <w:t xml:space="preserve"> </w:t>
      </w:r>
      <w:r w:rsidR="00CF7131">
        <w:rPr>
          <w:color w:val="000000"/>
        </w:rPr>
        <w:t xml:space="preserve">u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Kosovskom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Penzionom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Štednom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Fondu</w:t>
      </w:r>
      <w:proofErr w:type="spellEnd"/>
      <w:r w:rsidR="00CF7131">
        <w:t xml:space="preserve"> (TRUST), </w:t>
      </w:r>
      <w:proofErr w:type="spellStart"/>
      <w:r w:rsidR="00CF7131">
        <w:t>itd</w:t>
      </w:r>
      <w:proofErr w:type="spellEnd"/>
      <w:r w:rsidR="00CF7131">
        <w:t xml:space="preserve"> .</w:t>
      </w:r>
    </w:p>
    <w:p w:rsidR="00CF7131" w:rsidRDefault="00FE3BF7" w:rsidP="00530055">
      <w:pPr>
        <w:pStyle w:val="p23"/>
        <w:spacing w:before="30" w:beforeAutospacing="0" w:after="0" w:afterAutospacing="0" w:line="270" w:lineRule="atLeast"/>
        <w:ind w:left="720" w:hanging="360"/>
        <w:jc w:val="both"/>
      </w:pPr>
      <w:r w:rsidRPr="00F208B2">
        <w:rPr>
          <w:rStyle w:val="ft7"/>
          <w:color w:val="000000"/>
        </w:rPr>
        <w:t>4</w:t>
      </w:r>
      <w:r w:rsidR="00AE5B92" w:rsidRPr="00F208B2">
        <w:rPr>
          <w:rStyle w:val="ft7"/>
          <w:color w:val="000000"/>
        </w:rPr>
        <w:t>.5.</w:t>
      </w:r>
      <w:r w:rsidR="00530055">
        <w:rPr>
          <w:rStyle w:val="ft7"/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Procenat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zaposlenih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žena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od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ukupnog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broja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zaposlenih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od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strane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aplikanta</w:t>
      </w:r>
      <w:proofErr w:type="spellEnd"/>
      <w:r w:rsidR="00530055" w:rsidRPr="00530055">
        <w:rPr>
          <w:color w:val="000000"/>
        </w:rPr>
        <w:t xml:space="preserve">, </w:t>
      </w:r>
      <w:proofErr w:type="spellStart"/>
      <w:r w:rsidR="00530055" w:rsidRPr="00530055">
        <w:rPr>
          <w:color w:val="000000"/>
        </w:rPr>
        <w:t>maksimalno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deset</w:t>
      </w:r>
      <w:proofErr w:type="spellEnd"/>
      <w:r w:rsidR="00530055" w:rsidRPr="00530055">
        <w:rPr>
          <w:color w:val="000000"/>
        </w:rPr>
        <w:t xml:space="preserve"> (10) </w:t>
      </w:r>
      <w:proofErr w:type="spellStart"/>
      <w:r w:rsidR="00CF7131">
        <w:rPr>
          <w:color w:val="000000"/>
        </w:rPr>
        <w:t>poena</w:t>
      </w:r>
      <w:proofErr w:type="spellEnd"/>
      <w:r w:rsidR="00530055" w:rsidRPr="00530055">
        <w:rPr>
          <w:color w:val="000000"/>
        </w:rPr>
        <w:t xml:space="preserve">, </w:t>
      </w:r>
      <w:proofErr w:type="spellStart"/>
      <w:r w:rsidR="00CF7131">
        <w:rPr>
          <w:color w:val="000000"/>
        </w:rPr>
        <w:t>jedan</w:t>
      </w:r>
      <w:proofErr w:type="spellEnd"/>
      <w:r w:rsidR="00CF7131">
        <w:rPr>
          <w:color w:val="000000"/>
        </w:rPr>
        <w:t xml:space="preserve"> (1) poen</w:t>
      </w:r>
      <w:r w:rsidR="00CF7131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za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svakih</w:t>
      </w:r>
      <w:proofErr w:type="spellEnd"/>
      <w:r w:rsidR="00530055" w:rsidRPr="00530055">
        <w:rPr>
          <w:color w:val="000000"/>
        </w:rPr>
        <w:t xml:space="preserve"> 10% </w:t>
      </w:r>
      <w:r w:rsidR="00CF7131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zaposlenih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žena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od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ukupnog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broja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zaposlenih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od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strane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aplikanta</w:t>
      </w:r>
      <w:proofErr w:type="spellEnd"/>
      <w:r w:rsidR="00CF7131">
        <w:rPr>
          <w:color w:val="000000"/>
        </w:rPr>
        <w:t>,</w:t>
      </w:r>
      <w:r w:rsidR="00530055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dokazano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ugovorom</w:t>
      </w:r>
      <w:proofErr w:type="spellEnd"/>
      <w:r w:rsidR="00CF7131" w:rsidRPr="00530055">
        <w:rPr>
          <w:color w:val="000000"/>
        </w:rPr>
        <w:t xml:space="preserve"> o </w:t>
      </w:r>
      <w:proofErr w:type="spellStart"/>
      <w:r w:rsidR="00CF7131" w:rsidRPr="00530055">
        <w:rPr>
          <w:color w:val="000000"/>
        </w:rPr>
        <w:t>radu</w:t>
      </w:r>
      <w:proofErr w:type="spellEnd"/>
      <w:r w:rsidR="00530055" w:rsidRPr="00530055">
        <w:rPr>
          <w:color w:val="000000"/>
        </w:rPr>
        <w:t xml:space="preserve">, </w:t>
      </w:r>
      <w:proofErr w:type="spellStart"/>
      <w:r w:rsidR="00CF7131">
        <w:rPr>
          <w:color w:val="000000"/>
        </w:rPr>
        <w:t>kopiju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identifikacionog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dokumenta</w:t>
      </w:r>
      <w:proofErr w:type="spellEnd"/>
      <w:r w:rsidR="00CF7131" w:rsidRPr="00530055">
        <w:rPr>
          <w:color w:val="000000"/>
        </w:rPr>
        <w:t xml:space="preserve">, </w:t>
      </w:r>
      <w:proofErr w:type="spellStart"/>
      <w:r w:rsidR="00D3484E">
        <w:rPr>
          <w:color w:val="000000"/>
        </w:rPr>
        <w:t>izjavom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doprinosa</w:t>
      </w:r>
      <w:proofErr w:type="spellEnd"/>
      <w:r w:rsidR="00CF7131" w:rsidRPr="00530055">
        <w:rPr>
          <w:color w:val="000000"/>
        </w:rPr>
        <w:t xml:space="preserve"> </w:t>
      </w:r>
      <w:r w:rsidR="00CF7131">
        <w:rPr>
          <w:color w:val="000000"/>
        </w:rPr>
        <w:t xml:space="preserve">u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Kosovskom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Penzionom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Štednom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Fondu</w:t>
      </w:r>
      <w:proofErr w:type="spellEnd"/>
      <w:r w:rsidR="00CF7131">
        <w:t xml:space="preserve"> (TRUST), </w:t>
      </w:r>
      <w:proofErr w:type="spellStart"/>
      <w:r w:rsidR="00CF7131">
        <w:t>itd</w:t>
      </w:r>
      <w:proofErr w:type="spellEnd"/>
      <w:r w:rsidR="00CF7131">
        <w:t xml:space="preserve"> .</w:t>
      </w:r>
    </w:p>
    <w:p w:rsidR="00CF7131" w:rsidRDefault="00FE3BF7" w:rsidP="00CF7131">
      <w:pPr>
        <w:pStyle w:val="p23"/>
        <w:spacing w:before="30" w:beforeAutospacing="0" w:after="0" w:afterAutospacing="0" w:line="270" w:lineRule="atLeast"/>
        <w:ind w:left="720" w:hanging="360"/>
        <w:jc w:val="both"/>
      </w:pPr>
      <w:r w:rsidRPr="00F208B2">
        <w:rPr>
          <w:rStyle w:val="ft7"/>
          <w:color w:val="000000"/>
        </w:rPr>
        <w:t>4</w:t>
      </w:r>
      <w:r w:rsidR="00AE5B92" w:rsidRPr="00F208B2">
        <w:rPr>
          <w:rStyle w:val="ft7"/>
          <w:color w:val="000000"/>
        </w:rPr>
        <w:t>.6.</w:t>
      </w:r>
      <w:r w:rsidR="00530055">
        <w:rPr>
          <w:rStyle w:val="ft7"/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Procenat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zaposlenih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iz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manjinske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zajednice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od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ukupnog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broja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zaposlenih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od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strane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aplikanta</w:t>
      </w:r>
      <w:proofErr w:type="spellEnd"/>
      <w:r w:rsidR="00CF7131">
        <w:rPr>
          <w:color w:val="000000"/>
        </w:rPr>
        <w:t xml:space="preserve">, </w:t>
      </w:r>
      <w:proofErr w:type="spellStart"/>
      <w:r w:rsidR="00CF7131">
        <w:rPr>
          <w:color w:val="000000"/>
        </w:rPr>
        <w:t>maksimalno</w:t>
      </w:r>
      <w:proofErr w:type="spellEnd"/>
      <w:r w:rsidR="00CF7131">
        <w:rPr>
          <w:color w:val="000000"/>
        </w:rPr>
        <w:t xml:space="preserve"> pet (5) </w:t>
      </w:r>
      <w:proofErr w:type="spellStart"/>
      <w:r w:rsidR="00CF7131">
        <w:rPr>
          <w:color w:val="000000"/>
        </w:rPr>
        <w:t>poena</w:t>
      </w:r>
      <w:proofErr w:type="spellEnd"/>
      <w:r w:rsidR="00530055" w:rsidRPr="00530055">
        <w:rPr>
          <w:color w:val="000000"/>
        </w:rPr>
        <w:t xml:space="preserve">, </w:t>
      </w:r>
      <w:proofErr w:type="spellStart"/>
      <w:r w:rsidR="00530055" w:rsidRPr="00530055">
        <w:rPr>
          <w:color w:val="000000"/>
        </w:rPr>
        <w:t>jedan</w:t>
      </w:r>
      <w:proofErr w:type="spellEnd"/>
      <w:r w:rsidR="00530055" w:rsidRPr="00530055">
        <w:rPr>
          <w:color w:val="000000"/>
        </w:rPr>
        <w:t xml:space="preserve"> (1) poen </w:t>
      </w:r>
      <w:proofErr w:type="spellStart"/>
      <w:r w:rsidR="00530055" w:rsidRPr="00530055">
        <w:rPr>
          <w:color w:val="000000"/>
        </w:rPr>
        <w:t>za</w:t>
      </w:r>
      <w:proofErr w:type="spellEnd"/>
      <w:r w:rsidR="00530055" w:rsidRPr="00530055">
        <w:rPr>
          <w:color w:val="000000"/>
        </w:rPr>
        <w:t xml:space="preserve"> </w:t>
      </w:r>
      <w:proofErr w:type="spellStart"/>
      <w:r w:rsidR="00530055" w:rsidRPr="00530055">
        <w:rPr>
          <w:color w:val="000000"/>
        </w:rPr>
        <w:t>svaki</w:t>
      </w:r>
      <w:r w:rsidR="00CF7131">
        <w:rPr>
          <w:color w:val="000000"/>
        </w:rPr>
        <w:t>h</w:t>
      </w:r>
      <w:proofErr w:type="spellEnd"/>
      <w:r w:rsidR="00530055" w:rsidRPr="00530055">
        <w:rPr>
          <w:color w:val="000000"/>
        </w:rPr>
        <w:t xml:space="preserve"> 20% </w:t>
      </w:r>
      <w:proofErr w:type="spellStart"/>
      <w:r w:rsidR="00CF7131" w:rsidRPr="00530055">
        <w:rPr>
          <w:color w:val="000000"/>
        </w:rPr>
        <w:t>zaposlenih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iz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manjinske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zajednice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od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ukupnog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broja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zaposlenih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od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strane</w:t>
      </w:r>
      <w:proofErr w:type="spellEnd"/>
      <w:r w:rsidR="00CF7131">
        <w:rPr>
          <w:color w:val="000000"/>
        </w:rPr>
        <w:t xml:space="preserve"> </w:t>
      </w:r>
      <w:proofErr w:type="spellStart"/>
      <w:r w:rsidR="00CF7131">
        <w:rPr>
          <w:color w:val="000000"/>
        </w:rPr>
        <w:t>aplikanta</w:t>
      </w:r>
      <w:proofErr w:type="spellEnd"/>
      <w:r w:rsidR="00530055" w:rsidRPr="00530055">
        <w:rPr>
          <w:color w:val="000000"/>
        </w:rPr>
        <w:t xml:space="preserve">, </w:t>
      </w:r>
      <w:proofErr w:type="spellStart"/>
      <w:r w:rsidR="00CF7131">
        <w:rPr>
          <w:color w:val="000000"/>
        </w:rPr>
        <w:t>dokazano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ugovorom</w:t>
      </w:r>
      <w:proofErr w:type="spellEnd"/>
      <w:r w:rsidR="00CF7131" w:rsidRPr="00530055">
        <w:rPr>
          <w:color w:val="000000"/>
        </w:rPr>
        <w:t xml:space="preserve"> o </w:t>
      </w:r>
      <w:proofErr w:type="spellStart"/>
      <w:r w:rsidR="00CF7131" w:rsidRPr="00530055">
        <w:rPr>
          <w:color w:val="000000"/>
        </w:rPr>
        <w:t>radu</w:t>
      </w:r>
      <w:proofErr w:type="spellEnd"/>
      <w:r w:rsidR="00CF7131" w:rsidRPr="00530055">
        <w:rPr>
          <w:color w:val="000000"/>
        </w:rPr>
        <w:t xml:space="preserve">, </w:t>
      </w:r>
      <w:proofErr w:type="spellStart"/>
      <w:r w:rsidR="00CF7131">
        <w:rPr>
          <w:color w:val="000000"/>
        </w:rPr>
        <w:t>kopiju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identifikacionog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dokumenta</w:t>
      </w:r>
      <w:proofErr w:type="spellEnd"/>
      <w:r w:rsidR="00CF7131" w:rsidRPr="00530055">
        <w:rPr>
          <w:color w:val="000000"/>
        </w:rPr>
        <w:t xml:space="preserve">, </w:t>
      </w:r>
      <w:proofErr w:type="spellStart"/>
      <w:r w:rsidR="00D3484E">
        <w:rPr>
          <w:color w:val="000000"/>
        </w:rPr>
        <w:t>izjavom</w:t>
      </w:r>
      <w:proofErr w:type="spellEnd"/>
      <w:r w:rsidR="00CF7131" w:rsidRPr="00530055">
        <w:rPr>
          <w:color w:val="000000"/>
        </w:rPr>
        <w:t xml:space="preserve"> </w:t>
      </w:r>
      <w:proofErr w:type="spellStart"/>
      <w:r w:rsidR="00CF7131" w:rsidRPr="00530055">
        <w:rPr>
          <w:color w:val="000000"/>
        </w:rPr>
        <w:t>doprinosa</w:t>
      </w:r>
      <w:proofErr w:type="spellEnd"/>
      <w:r w:rsidR="00CF7131" w:rsidRPr="00530055">
        <w:rPr>
          <w:color w:val="000000"/>
        </w:rPr>
        <w:t xml:space="preserve"> </w:t>
      </w:r>
      <w:r w:rsidR="00CF7131">
        <w:rPr>
          <w:color w:val="000000"/>
        </w:rPr>
        <w:t xml:space="preserve">u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Kosovskom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Penzionom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Štednom</w:t>
      </w:r>
      <w:proofErr w:type="spellEnd"/>
      <w:r w:rsidR="00CF7131">
        <w:rPr>
          <w:rStyle w:val="Emphasis"/>
          <w:bCs/>
          <w:i w:val="0"/>
          <w:iCs w:val="0"/>
          <w:shd w:val="clear" w:color="auto" w:fill="FFFFFF"/>
        </w:rPr>
        <w:t xml:space="preserve"> </w:t>
      </w:r>
      <w:proofErr w:type="spellStart"/>
      <w:r w:rsidR="00CF7131">
        <w:rPr>
          <w:rStyle w:val="Emphasis"/>
          <w:bCs/>
          <w:i w:val="0"/>
          <w:iCs w:val="0"/>
          <w:shd w:val="clear" w:color="auto" w:fill="FFFFFF"/>
        </w:rPr>
        <w:t>Fondu</w:t>
      </w:r>
      <w:proofErr w:type="spellEnd"/>
      <w:r w:rsidR="00CF7131">
        <w:t xml:space="preserve"> (TRUST), </w:t>
      </w:r>
      <w:proofErr w:type="spellStart"/>
      <w:r w:rsidR="00CF7131">
        <w:t>itd</w:t>
      </w:r>
      <w:proofErr w:type="spellEnd"/>
      <w:r w:rsidR="00CF7131">
        <w:t xml:space="preserve"> .</w:t>
      </w:r>
    </w:p>
    <w:p w:rsidR="00CF7131" w:rsidRDefault="00CF7131" w:rsidP="00CF7131">
      <w:pPr>
        <w:pStyle w:val="p23"/>
        <w:spacing w:before="30" w:beforeAutospacing="0" w:after="0" w:afterAutospacing="0" w:line="270" w:lineRule="atLeast"/>
        <w:ind w:left="720" w:hanging="360"/>
        <w:jc w:val="both"/>
        <w:rPr>
          <w:color w:val="000000"/>
        </w:rPr>
      </w:pPr>
    </w:p>
    <w:p w:rsidR="00234806" w:rsidRPr="00F208B2" w:rsidRDefault="008D5C7D" w:rsidP="00CF7131">
      <w:pPr>
        <w:pStyle w:val="p23"/>
        <w:spacing w:before="30" w:beforeAutospacing="0" w:after="0" w:afterAutospacing="0" w:line="270" w:lineRule="atLeast"/>
        <w:ind w:left="720" w:hanging="360"/>
        <w:jc w:val="both"/>
        <w:rPr>
          <w:color w:val="000000"/>
        </w:rPr>
      </w:pPr>
      <w:proofErr w:type="spellStart"/>
      <w:r w:rsidRPr="008D5C7D">
        <w:rPr>
          <w:color w:val="000000"/>
        </w:rPr>
        <w:t>Preduzeća</w:t>
      </w:r>
      <w:proofErr w:type="spellEnd"/>
      <w:r w:rsidRPr="008D5C7D">
        <w:rPr>
          <w:color w:val="000000"/>
        </w:rPr>
        <w:t xml:space="preserve"> koja </w:t>
      </w:r>
      <w:proofErr w:type="spellStart"/>
      <w:r w:rsidRPr="008D5C7D">
        <w:rPr>
          <w:color w:val="000000"/>
        </w:rPr>
        <w:t>će</w:t>
      </w:r>
      <w:proofErr w:type="spellEnd"/>
      <w:r w:rsidRPr="008D5C7D">
        <w:rPr>
          <w:color w:val="000000"/>
        </w:rPr>
        <w:t xml:space="preserve"> biti </w:t>
      </w:r>
      <w:proofErr w:type="spellStart"/>
      <w:r>
        <w:rPr>
          <w:color w:val="000000"/>
        </w:rPr>
        <w:t>procenjena</w:t>
      </w:r>
      <w:proofErr w:type="spellEnd"/>
      <w:r w:rsidRPr="008D5C7D">
        <w:rPr>
          <w:color w:val="000000"/>
        </w:rPr>
        <w:t xml:space="preserve"> sa manje </w:t>
      </w:r>
      <w:proofErr w:type="spellStart"/>
      <w:r w:rsidRPr="008D5C7D">
        <w:rPr>
          <w:color w:val="000000"/>
        </w:rPr>
        <w:t>od</w:t>
      </w:r>
      <w:proofErr w:type="spellEnd"/>
      <w:r w:rsidRPr="008D5C7D">
        <w:rPr>
          <w:color w:val="000000"/>
        </w:rPr>
        <w:t xml:space="preserve"> 51 </w:t>
      </w:r>
      <w:proofErr w:type="spellStart"/>
      <w:r w:rsidRPr="008D5C7D">
        <w:rPr>
          <w:color w:val="000000"/>
        </w:rPr>
        <w:t>poena</w:t>
      </w:r>
      <w:proofErr w:type="spellEnd"/>
      <w:r w:rsidRPr="008D5C7D">
        <w:rPr>
          <w:color w:val="000000"/>
        </w:rPr>
        <w:t xml:space="preserve"> </w:t>
      </w:r>
      <w:proofErr w:type="spellStart"/>
      <w:r w:rsidRPr="008D5C7D">
        <w:rPr>
          <w:color w:val="000000"/>
        </w:rPr>
        <w:t>će</w:t>
      </w:r>
      <w:proofErr w:type="spellEnd"/>
      <w:r w:rsidRPr="008D5C7D">
        <w:rPr>
          <w:color w:val="000000"/>
        </w:rPr>
        <w:t xml:space="preserve"> biti </w:t>
      </w:r>
      <w:proofErr w:type="spellStart"/>
      <w:r w:rsidRPr="008D5C7D">
        <w:rPr>
          <w:color w:val="000000"/>
        </w:rPr>
        <w:t>diskvalifikovan</w:t>
      </w:r>
      <w:r w:rsidR="00D3484E">
        <w:rPr>
          <w:color w:val="000000"/>
        </w:rPr>
        <w:t>e</w:t>
      </w:r>
      <w:proofErr w:type="spellEnd"/>
      <w:r w:rsidR="00234806" w:rsidRPr="00F208B2">
        <w:rPr>
          <w:color w:val="000000"/>
        </w:rPr>
        <w:t>.</w:t>
      </w:r>
    </w:p>
    <w:p w:rsidR="00234806" w:rsidRPr="00F208B2" w:rsidRDefault="00234806" w:rsidP="001965DE">
      <w:pPr>
        <w:spacing w:line="276" w:lineRule="auto"/>
        <w:ind w:right="26"/>
        <w:jc w:val="both"/>
        <w:rPr>
          <w:color w:val="000000"/>
        </w:rPr>
      </w:pPr>
    </w:p>
    <w:p w:rsidR="001965DE" w:rsidRPr="00F208B2" w:rsidRDefault="0014784F" w:rsidP="001965DE">
      <w:pPr>
        <w:spacing w:line="276" w:lineRule="auto"/>
        <w:ind w:right="26"/>
        <w:jc w:val="both"/>
        <w:rPr>
          <w:rFonts w:eastAsia="MS Mincho"/>
        </w:rPr>
      </w:pPr>
      <w:r w:rsidRPr="0014784F">
        <w:rPr>
          <w:color w:val="000000"/>
        </w:rPr>
        <w:t>Dokaz od gore navedenih kriterijuma mora biti obezbeđen od strane</w:t>
      </w:r>
      <w:r>
        <w:rPr>
          <w:color w:val="000000"/>
        </w:rPr>
        <w:t xml:space="preserve"> aplikanta iz Kosovske Agencije za Statistiku, Poreske U</w:t>
      </w:r>
      <w:r w:rsidRPr="0014784F">
        <w:rPr>
          <w:color w:val="000000"/>
        </w:rPr>
        <w:t>prave Ko</w:t>
      </w:r>
      <w:r>
        <w:rPr>
          <w:color w:val="000000"/>
        </w:rPr>
        <w:t>sova, Carine Kosova, Kosovskog P</w:t>
      </w:r>
      <w:r w:rsidRPr="0014784F">
        <w:rPr>
          <w:color w:val="000000"/>
        </w:rPr>
        <w:t>enzionog</w:t>
      </w:r>
      <w:r>
        <w:rPr>
          <w:color w:val="000000"/>
        </w:rPr>
        <w:t xml:space="preserve"> </w:t>
      </w:r>
      <w:r>
        <w:rPr>
          <w:rStyle w:val="Emphasis"/>
          <w:bCs/>
          <w:i w:val="0"/>
          <w:iCs w:val="0"/>
          <w:shd w:val="clear" w:color="auto" w:fill="FFFFFF"/>
        </w:rPr>
        <w:t>Štednog</w:t>
      </w:r>
      <w:r>
        <w:rPr>
          <w:color w:val="000000"/>
        </w:rPr>
        <w:t xml:space="preserve"> Fonda (TRUST) i drugih relevantnih institucija</w:t>
      </w:r>
      <w:r w:rsidR="00AE5B92" w:rsidRPr="00F208B2">
        <w:rPr>
          <w:color w:val="000000"/>
        </w:rPr>
        <w:t>.</w:t>
      </w:r>
      <w:r w:rsidR="001965DE" w:rsidRPr="00F208B2">
        <w:rPr>
          <w:rFonts w:eastAsia="MS Mincho"/>
        </w:rPr>
        <w:t xml:space="preserve"> </w:t>
      </w:r>
    </w:p>
    <w:p w:rsidR="001965DE" w:rsidRPr="00F208B2" w:rsidRDefault="001965DE" w:rsidP="001965DE">
      <w:pPr>
        <w:spacing w:line="276" w:lineRule="auto"/>
        <w:ind w:right="26"/>
        <w:jc w:val="both"/>
        <w:rPr>
          <w:rFonts w:eastAsia="MS Mincho"/>
        </w:rPr>
      </w:pPr>
    </w:p>
    <w:p w:rsidR="005960E7" w:rsidRDefault="0014784F" w:rsidP="0014784F">
      <w:pPr>
        <w:ind w:right="26"/>
        <w:rPr>
          <w:rFonts w:eastAsia="MS Mincho"/>
          <w:bCs/>
          <w:noProof w:val="0"/>
          <w:color w:val="000000"/>
        </w:rPr>
      </w:pPr>
      <w:proofErr w:type="spellStart"/>
      <w:r>
        <w:rPr>
          <w:rFonts w:eastAsia="MS Mincho"/>
          <w:bCs/>
          <w:noProof w:val="0"/>
          <w:color w:val="000000"/>
        </w:rPr>
        <w:t>Naćin</w:t>
      </w:r>
      <w:proofErr w:type="spellEnd"/>
      <w:r>
        <w:rPr>
          <w:rFonts w:eastAsia="MS Mincho"/>
          <w:bCs/>
          <w:noProof w:val="0"/>
          <w:color w:val="000000"/>
        </w:rPr>
        <w:t xml:space="preserve"> </w:t>
      </w:r>
      <w:proofErr w:type="spellStart"/>
      <w:r>
        <w:rPr>
          <w:rFonts w:eastAsia="MS Mincho"/>
          <w:bCs/>
          <w:noProof w:val="0"/>
          <w:color w:val="000000"/>
        </w:rPr>
        <w:t>Subvencija</w:t>
      </w:r>
      <w:proofErr w:type="spellEnd"/>
      <w:r w:rsidRPr="0014784F">
        <w:rPr>
          <w:rFonts w:eastAsia="MS Mincho"/>
          <w:bCs/>
          <w:noProof w:val="0"/>
          <w:color w:val="000000"/>
        </w:rPr>
        <w:t>:</w:t>
      </w:r>
    </w:p>
    <w:p w:rsidR="00591270" w:rsidRDefault="0014784F" w:rsidP="0014784F">
      <w:pPr>
        <w:ind w:right="26"/>
        <w:rPr>
          <w:rFonts w:eastAsia="MS Mincho"/>
          <w:bCs/>
          <w:noProof w:val="0"/>
          <w:color w:val="000000"/>
        </w:rPr>
      </w:pPr>
      <w:r w:rsidRPr="0014784F">
        <w:rPr>
          <w:rFonts w:eastAsia="MS Mincho"/>
          <w:bCs/>
          <w:noProof w:val="0"/>
          <w:color w:val="000000"/>
        </w:rPr>
        <w:br/>
      </w:r>
      <w:proofErr w:type="spellStart"/>
      <w:r w:rsidR="005960E7">
        <w:rPr>
          <w:rFonts w:eastAsia="MS Mincho"/>
          <w:bCs/>
          <w:noProof w:val="0"/>
          <w:color w:val="000000"/>
        </w:rPr>
        <w:t>Subvencija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>
        <w:rPr>
          <w:rFonts w:eastAsia="MS Mincho"/>
          <w:bCs/>
          <w:noProof w:val="0"/>
          <w:color w:val="000000"/>
        </w:rPr>
        <w:t>vaućer</w:t>
      </w:r>
      <w:proofErr w:type="spellEnd"/>
      <w:r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>
        <w:rPr>
          <w:rFonts w:eastAsia="MS Mincho"/>
          <w:bCs/>
          <w:noProof w:val="0"/>
          <w:color w:val="000000"/>
        </w:rPr>
        <w:t>za</w:t>
      </w:r>
      <w:proofErr w:type="spellEnd"/>
      <w:r w:rsidR="005960E7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>
        <w:rPr>
          <w:rFonts w:eastAsia="MS Mincho"/>
          <w:bCs/>
          <w:noProof w:val="0"/>
          <w:color w:val="000000"/>
        </w:rPr>
        <w:t>savetovanje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će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biti 50% </w:t>
      </w:r>
      <w:proofErr w:type="spellStart"/>
      <w:r w:rsidRPr="0014784F">
        <w:rPr>
          <w:rFonts w:eastAsia="MS Mincho"/>
          <w:bCs/>
          <w:noProof w:val="0"/>
          <w:color w:val="000000"/>
        </w:rPr>
        <w:t>od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troškova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ili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maksimalnog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iznosa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subvencije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od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50 </w:t>
      </w:r>
      <w:proofErr w:type="spellStart"/>
      <w:r w:rsidRPr="0014784F">
        <w:rPr>
          <w:rFonts w:eastAsia="MS Mincho"/>
          <w:bCs/>
          <w:noProof w:val="0"/>
          <w:color w:val="000000"/>
        </w:rPr>
        <w:t>evra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po </w:t>
      </w:r>
      <w:proofErr w:type="spellStart"/>
      <w:r w:rsidRPr="0014784F">
        <w:rPr>
          <w:rFonts w:eastAsia="MS Mincho"/>
          <w:bCs/>
          <w:noProof w:val="0"/>
          <w:color w:val="000000"/>
        </w:rPr>
        <w:t>danu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. </w:t>
      </w:r>
      <w:proofErr w:type="spellStart"/>
      <w:r w:rsidR="00D3484E">
        <w:rPr>
          <w:rFonts w:eastAsia="MS Mincho"/>
          <w:bCs/>
          <w:noProof w:val="0"/>
          <w:color w:val="000000"/>
        </w:rPr>
        <w:t>Preduzeća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korisnice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su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dužne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da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pokriju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iznos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savetovanja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u </w:t>
      </w:r>
      <w:proofErr w:type="spellStart"/>
      <w:r w:rsidRPr="0014784F">
        <w:rPr>
          <w:rFonts w:eastAsia="MS Mincho"/>
          <w:bCs/>
          <w:noProof w:val="0"/>
          <w:color w:val="000000"/>
        </w:rPr>
        <w:t>potpunosti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r w:rsidR="00D3484E">
        <w:rPr>
          <w:rFonts w:eastAsia="MS Mincho"/>
          <w:bCs/>
          <w:noProof w:val="0"/>
          <w:color w:val="000000"/>
        </w:rPr>
        <w:t>a</w:t>
      </w:r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nakon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završetka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 w:rsidRPr="0014784F">
        <w:rPr>
          <w:rFonts w:eastAsia="MS Mincho"/>
          <w:bCs/>
          <w:noProof w:val="0"/>
          <w:color w:val="000000"/>
        </w:rPr>
        <w:t>savetovanja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će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se </w:t>
      </w:r>
      <w:proofErr w:type="spellStart"/>
      <w:r w:rsidRPr="0014784F">
        <w:rPr>
          <w:rFonts w:eastAsia="MS Mincho"/>
          <w:bCs/>
          <w:noProof w:val="0"/>
          <w:color w:val="000000"/>
        </w:rPr>
        <w:t>nadoknaditi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>
        <w:rPr>
          <w:rFonts w:eastAsia="MS Mincho"/>
          <w:bCs/>
          <w:noProof w:val="0"/>
          <w:color w:val="000000"/>
        </w:rPr>
        <w:t>od</w:t>
      </w:r>
      <w:proofErr w:type="spellEnd"/>
      <w:r w:rsidR="005960E7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>
        <w:rPr>
          <w:rFonts w:eastAsia="MS Mincho"/>
          <w:bCs/>
          <w:noProof w:val="0"/>
          <w:color w:val="000000"/>
        </w:rPr>
        <w:t>strane</w:t>
      </w:r>
      <w:proofErr w:type="spellEnd"/>
      <w:r w:rsidR="005960E7">
        <w:rPr>
          <w:rFonts w:eastAsia="MS Mincho"/>
          <w:bCs/>
          <w:noProof w:val="0"/>
          <w:color w:val="000000"/>
        </w:rPr>
        <w:t xml:space="preserve"> MTI / KIESA</w:t>
      </w:r>
      <w:r w:rsidRPr="0014784F">
        <w:rPr>
          <w:rFonts w:eastAsia="MS Mincho"/>
          <w:bCs/>
          <w:noProof w:val="0"/>
          <w:color w:val="000000"/>
        </w:rPr>
        <w:t xml:space="preserve">. </w:t>
      </w:r>
      <w:proofErr w:type="spellStart"/>
      <w:r w:rsidR="005960E7" w:rsidRPr="005960E7">
        <w:rPr>
          <w:rFonts w:eastAsia="MS Mincho"/>
          <w:bCs/>
          <w:noProof w:val="0"/>
          <w:color w:val="000000"/>
        </w:rPr>
        <w:t>Maksimalno</w:t>
      </w:r>
      <w:proofErr w:type="spellEnd"/>
      <w:r w:rsidR="005960E7" w:rsidRPr="005960E7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 w:rsidRPr="005960E7">
        <w:rPr>
          <w:rFonts w:eastAsia="MS Mincho"/>
          <w:bCs/>
          <w:noProof w:val="0"/>
          <w:color w:val="000000"/>
        </w:rPr>
        <w:t>će</w:t>
      </w:r>
      <w:proofErr w:type="spellEnd"/>
      <w:r w:rsidR="005960E7" w:rsidRPr="005960E7">
        <w:rPr>
          <w:rFonts w:eastAsia="MS Mincho"/>
          <w:bCs/>
          <w:noProof w:val="0"/>
          <w:color w:val="000000"/>
        </w:rPr>
        <w:t xml:space="preserve"> biti </w:t>
      </w:r>
      <w:proofErr w:type="spellStart"/>
      <w:r w:rsidR="005960E7" w:rsidRPr="005960E7">
        <w:rPr>
          <w:rFonts w:eastAsia="MS Mincho"/>
          <w:bCs/>
          <w:noProof w:val="0"/>
          <w:color w:val="000000"/>
        </w:rPr>
        <w:t>subvencionisane</w:t>
      </w:r>
      <w:proofErr w:type="spellEnd"/>
      <w:r w:rsidR="005960E7" w:rsidRPr="005960E7">
        <w:rPr>
          <w:rFonts w:eastAsia="MS Mincho"/>
          <w:bCs/>
          <w:noProof w:val="0"/>
          <w:color w:val="000000"/>
        </w:rPr>
        <w:t xml:space="preserve"> 12 </w:t>
      </w:r>
      <w:proofErr w:type="spellStart"/>
      <w:r w:rsidR="005960E7" w:rsidRPr="005960E7">
        <w:rPr>
          <w:rFonts w:eastAsia="MS Mincho"/>
          <w:bCs/>
          <w:noProof w:val="0"/>
          <w:color w:val="000000"/>
        </w:rPr>
        <w:t>dana</w:t>
      </w:r>
      <w:proofErr w:type="spellEnd"/>
      <w:r w:rsidR="005960E7" w:rsidRPr="005960E7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 w:rsidRPr="005960E7">
        <w:rPr>
          <w:rFonts w:eastAsia="MS Mincho"/>
          <w:bCs/>
          <w:noProof w:val="0"/>
          <w:color w:val="000000"/>
        </w:rPr>
        <w:t>sa</w:t>
      </w:r>
      <w:r w:rsidR="00D3484E">
        <w:rPr>
          <w:rFonts w:eastAsia="MS Mincho"/>
          <w:bCs/>
          <w:noProof w:val="0"/>
          <w:color w:val="000000"/>
        </w:rPr>
        <w:t>vetovanje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za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preduzeća</w:t>
      </w:r>
      <w:proofErr w:type="spellEnd"/>
      <w:r w:rsidR="00D3484E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>
        <w:rPr>
          <w:rFonts w:eastAsia="MS Mincho"/>
          <w:bCs/>
          <w:noProof w:val="0"/>
          <w:color w:val="000000"/>
        </w:rPr>
        <w:t>korisnic</w:t>
      </w:r>
      <w:r w:rsidR="005960E7">
        <w:rPr>
          <w:rFonts w:eastAsia="MS Mincho"/>
          <w:bCs/>
          <w:noProof w:val="0"/>
          <w:color w:val="000000"/>
        </w:rPr>
        <w:t>e</w:t>
      </w:r>
      <w:proofErr w:type="spellEnd"/>
      <w:r w:rsidR="005960E7">
        <w:rPr>
          <w:rFonts w:eastAsia="MS Mincho"/>
          <w:bCs/>
          <w:noProof w:val="0"/>
          <w:color w:val="000000"/>
        </w:rPr>
        <w:t xml:space="preserve">, </w:t>
      </w:r>
      <w:proofErr w:type="spellStart"/>
      <w:r w:rsidR="005960E7">
        <w:rPr>
          <w:rFonts w:eastAsia="MS Mincho"/>
          <w:bCs/>
          <w:noProof w:val="0"/>
          <w:color w:val="000000"/>
        </w:rPr>
        <w:t>od</w:t>
      </w:r>
      <w:proofErr w:type="spellEnd"/>
      <w:r w:rsidR="005960E7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5960E7">
        <w:rPr>
          <w:rFonts w:eastAsia="MS Mincho"/>
          <w:bCs/>
          <w:noProof w:val="0"/>
          <w:color w:val="000000"/>
        </w:rPr>
        <w:t>kojih</w:t>
      </w:r>
      <w:proofErr w:type="spellEnd"/>
      <w:r w:rsidR="005960E7">
        <w:rPr>
          <w:rFonts w:eastAsia="MS Mincho"/>
          <w:bCs/>
          <w:noProof w:val="0"/>
          <w:color w:val="000000"/>
        </w:rPr>
        <w:t xml:space="preserve">  </w:t>
      </w:r>
      <w:proofErr w:type="spellStart"/>
      <w:r w:rsidR="005960E7">
        <w:rPr>
          <w:rFonts w:eastAsia="MS Mincho"/>
          <w:bCs/>
          <w:noProof w:val="0"/>
          <w:color w:val="000000"/>
        </w:rPr>
        <w:t>m</w:t>
      </w:r>
      <w:r w:rsidRPr="0014784F">
        <w:rPr>
          <w:rFonts w:eastAsia="MS Mincho"/>
          <w:bCs/>
          <w:noProof w:val="0"/>
          <w:color w:val="000000"/>
        </w:rPr>
        <w:t>aksimalno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deset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r w:rsidRPr="0014784F">
        <w:rPr>
          <w:rFonts w:eastAsia="MS Mincho"/>
          <w:bCs/>
          <w:noProof w:val="0"/>
          <w:color w:val="000000"/>
        </w:rPr>
        <w:lastRenderedPageBreak/>
        <w:t xml:space="preserve">(10) </w:t>
      </w:r>
      <w:proofErr w:type="spellStart"/>
      <w:r w:rsidRPr="0014784F">
        <w:rPr>
          <w:rFonts w:eastAsia="MS Mincho"/>
          <w:bCs/>
          <w:noProof w:val="0"/>
          <w:color w:val="000000"/>
        </w:rPr>
        <w:t>dana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za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savetovanje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, </w:t>
      </w:r>
      <w:proofErr w:type="spellStart"/>
      <w:r w:rsidRPr="0014784F">
        <w:rPr>
          <w:rFonts w:eastAsia="MS Mincho"/>
          <w:bCs/>
          <w:noProof w:val="0"/>
          <w:color w:val="000000"/>
        </w:rPr>
        <w:t>jedan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(1) </w:t>
      </w:r>
      <w:proofErr w:type="spellStart"/>
      <w:r w:rsidRPr="0014784F">
        <w:rPr>
          <w:rFonts w:eastAsia="MS Mincho"/>
          <w:bCs/>
          <w:noProof w:val="0"/>
          <w:color w:val="000000"/>
        </w:rPr>
        <w:t>dana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za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evaluaciju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(</w:t>
      </w:r>
      <w:proofErr w:type="spellStart"/>
      <w:r w:rsidR="00D3484E">
        <w:rPr>
          <w:shd w:val="clear" w:color="auto" w:fill="FFFFFF"/>
        </w:rPr>
        <w:t>dijagnostiku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) </w:t>
      </w:r>
      <w:proofErr w:type="spellStart"/>
      <w:r w:rsidR="005960E7">
        <w:rPr>
          <w:rFonts w:eastAsia="MS Mincho"/>
          <w:bCs/>
          <w:noProof w:val="0"/>
          <w:color w:val="000000"/>
        </w:rPr>
        <w:t>stanja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5960E7">
        <w:rPr>
          <w:rFonts w:eastAsia="MS Mincho"/>
          <w:bCs/>
          <w:noProof w:val="0"/>
        </w:rPr>
        <w:t>preduzeća</w:t>
      </w:r>
      <w:proofErr w:type="spellEnd"/>
      <w:r w:rsidR="005960E7" w:rsidRPr="005960E7">
        <w:rPr>
          <w:rFonts w:eastAsia="MS Mincho"/>
          <w:bCs/>
          <w:noProof w:val="0"/>
        </w:rPr>
        <w:t xml:space="preserve"> </w:t>
      </w:r>
      <w:proofErr w:type="spellStart"/>
      <w:r w:rsidR="005960E7" w:rsidRPr="005960E7">
        <w:rPr>
          <w:rFonts w:eastAsia="MS Mincho"/>
          <w:bCs/>
          <w:noProof w:val="0"/>
        </w:rPr>
        <w:t>korisnice</w:t>
      </w:r>
      <w:proofErr w:type="spellEnd"/>
      <w:r w:rsidR="005960E7" w:rsidRPr="005960E7">
        <w:rPr>
          <w:rFonts w:eastAsia="MS Mincho"/>
          <w:bCs/>
          <w:noProof w:val="0"/>
        </w:rPr>
        <w:t xml:space="preserve"> i </w:t>
      </w:r>
      <w:proofErr w:type="spellStart"/>
      <w:r w:rsidR="005960E7" w:rsidRPr="005960E7">
        <w:rPr>
          <w:rFonts w:eastAsia="MS Mincho"/>
          <w:bCs/>
          <w:noProof w:val="0"/>
        </w:rPr>
        <w:t>jedan</w:t>
      </w:r>
      <w:proofErr w:type="spellEnd"/>
      <w:r w:rsidR="005960E7" w:rsidRPr="005960E7">
        <w:rPr>
          <w:rFonts w:eastAsia="MS Mincho"/>
          <w:bCs/>
          <w:noProof w:val="0"/>
        </w:rPr>
        <w:t xml:space="preserve"> (1) </w:t>
      </w:r>
      <w:proofErr w:type="spellStart"/>
      <w:r w:rsidR="005960E7" w:rsidRPr="005960E7">
        <w:rPr>
          <w:rFonts w:eastAsia="MS Mincho"/>
          <w:bCs/>
          <w:noProof w:val="0"/>
        </w:rPr>
        <w:t>dan</w:t>
      </w:r>
      <w:proofErr w:type="spellEnd"/>
      <w:r w:rsidRPr="005960E7">
        <w:rPr>
          <w:rFonts w:eastAsia="MS Mincho"/>
          <w:bCs/>
          <w:noProof w:val="0"/>
        </w:rPr>
        <w:t xml:space="preserve"> </w:t>
      </w:r>
      <w:r w:rsidR="005960E7" w:rsidRPr="005960E7">
        <w:rPr>
          <w:rFonts w:eastAsia="MS Mincho"/>
          <w:bCs/>
          <w:noProof w:val="0"/>
        </w:rPr>
        <w:t>o</w:t>
      </w:r>
      <w:r w:rsidRPr="005960E7">
        <w:rPr>
          <w:rFonts w:eastAsia="MS Mincho"/>
          <w:bCs/>
          <w:noProof w:val="0"/>
        </w:rPr>
        <w:t xml:space="preserve"> </w:t>
      </w:r>
      <w:proofErr w:type="spellStart"/>
      <w:r w:rsidRPr="005960E7">
        <w:rPr>
          <w:rFonts w:eastAsia="MS Mincho"/>
          <w:bCs/>
          <w:noProof w:val="0"/>
        </w:rPr>
        <w:t>konačno</w:t>
      </w:r>
      <w:r w:rsidR="005960E7" w:rsidRPr="005960E7">
        <w:rPr>
          <w:rFonts w:eastAsia="MS Mincho"/>
          <w:bCs/>
          <w:noProof w:val="0"/>
        </w:rPr>
        <w:t>m</w:t>
      </w:r>
      <w:proofErr w:type="spellEnd"/>
      <w:r w:rsidR="005960E7" w:rsidRPr="005960E7">
        <w:rPr>
          <w:rFonts w:eastAsia="MS Mincho"/>
          <w:bCs/>
          <w:noProof w:val="0"/>
        </w:rPr>
        <w:t xml:space="preserve"> </w:t>
      </w:r>
      <w:proofErr w:type="spellStart"/>
      <w:r w:rsidR="005960E7" w:rsidRPr="005960E7">
        <w:rPr>
          <w:rFonts w:eastAsia="MS Mincho"/>
          <w:bCs/>
          <w:noProof w:val="0"/>
        </w:rPr>
        <w:t>izveštaju</w:t>
      </w:r>
      <w:proofErr w:type="spellEnd"/>
      <w:r w:rsidRPr="005960E7">
        <w:rPr>
          <w:rFonts w:eastAsia="MS Mincho"/>
          <w:bCs/>
          <w:noProof w:val="0"/>
        </w:rPr>
        <w:t xml:space="preserve"> </w:t>
      </w:r>
      <w:proofErr w:type="spellStart"/>
      <w:r w:rsidRPr="005960E7">
        <w:rPr>
          <w:rFonts w:eastAsia="MS Mincho"/>
          <w:bCs/>
          <w:noProof w:val="0"/>
        </w:rPr>
        <w:t>savetovanj</w:t>
      </w:r>
      <w:r w:rsidR="005960E7" w:rsidRPr="005960E7">
        <w:rPr>
          <w:rFonts w:eastAsia="MS Mincho"/>
          <w:bCs/>
          <w:noProof w:val="0"/>
        </w:rPr>
        <w:t>a</w:t>
      </w:r>
      <w:proofErr w:type="spellEnd"/>
      <w:r w:rsidRPr="005960E7">
        <w:rPr>
          <w:rFonts w:eastAsia="MS Mincho"/>
          <w:bCs/>
          <w:noProof w:val="0"/>
        </w:rPr>
        <w:t xml:space="preserve">. </w:t>
      </w:r>
      <w:proofErr w:type="spellStart"/>
      <w:r w:rsidRPr="005960E7">
        <w:rPr>
          <w:rFonts w:eastAsia="MS Mincho"/>
          <w:bCs/>
          <w:noProof w:val="0"/>
        </w:rPr>
        <w:t>Naknada</w:t>
      </w:r>
      <w:proofErr w:type="spellEnd"/>
      <w:r w:rsidRPr="005960E7">
        <w:rPr>
          <w:rFonts w:eastAsia="MS Mincho"/>
          <w:bCs/>
          <w:noProof w:val="0"/>
        </w:rPr>
        <w:t xml:space="preserve"> </w:t>
      </w:r>
      <w:proofErr w:type="spellStart"/>
      <w:r w:rsidRPr="005960E7">
        <w:rPr>
          <w:rFonts w:eastAsia="MS Mincho"/>
          <w:bCs/>
          <w:noProof w:val="0"/>
        </w:rPr>
        <w:t>za</w:t>
      </w:r>
      <w:proofErr w:type="spellEnd"/>
      <w:r w:rsidRPr="005960E7">
        <w:rPr>
          <w:rFonts w:eastAsia="MS Mincho"/>
          <w:bCs/>
          <w:noProof w:val="0"/>
        </w:rPr>
        <w:t xml:space="preserve"> </w:t>
      </w:r>
      <w:proofErr w:type="spellStart"/>
      <w:r w:rsidR="005960E7" w:rsidRPr="005960E7">
        <w:rPr>
          <w:rFonts w:eastAsia="MS Mincho"/>
          <w:bCs/>
          <w:noProof w:val="0"/>
        </w:rPr>
        <w:t>preduzeća</w:t>
      </w:r>
      <w:proofErr w:type="spellEnd"/>
      <w:r w:rsidR="005960E7" w:rsidRPr="005960E7">
        <w:rPr>
          <w:rFonts w:eastAsia="MS Mincho"/>
          <w:bCs/>
          <w:noProof w:val="0"/>
        </w:rPr>
        <w:t xml:space="preserve"> </w:t>
      </w:r>
      <w:proofErr w:type="spellStart"/>
      <w:r w:rsidR="005960E7" w:rsidRPr="005960E7">
        <w:rPr>
          <w:rFonts w:eastAsia="MS Mincho"/>
          <w:bCs/>
          <w:noProof w:val="0"/>
        </w:rPr>
        <w:t>korisnice</w:t>
      </w:r>
      <w:proofErr w:type="spellEnd"/>
      <w:r w:rsidR="005960E7" w:rsidRPr="005960E7">
        <w:rPr>
          <w:rFonts w:eastAsia="MS Mincho"/>
          <w:bCs/>
          <w:noProof w:val="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od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strane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MTI / KIESA</w:t>
      </w:r>
      <w:r w:rsidRPr="0014784F">
        <w:rPr>
          <w:rFonts w:eastAsia="MS Mincho"/>
          <w:bCs/>
          <w:noProof w:val="0"/>
          <w:color w:val="000000"/>
        </w:rPr>
        <w:t xml:space="preserve"> se </w:t>
      </w:r>
      <w:proofErr w:type="spellStart"/>
      <w:r w:rsidRPr="0014784F">
        <w:rPr>
          <w:rFonts w:eastAsia="MS Mincho"/>
          <w:bCs/>
          <w:noProof w:val="0"/>
          <w:color w:val="000000"/>
        </w:rPr>
        <w:t>vrši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tek </w:t>
      </w:r>
      <w:proofErr w:type="spellStart"/>
      <w:r w:rsidRPr="0014784F">
        <w:rPr>
          <w:rFonts w:eastAsia="MS Mincho"/>
          <w:bCs/>
          <w:noProof w:val="0"/>
          <w:color w:val="000000"/>
        </w:rPr>
        <w:t>nakon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potpune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implementacije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ugovornih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obaveza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od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strane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D3484E" w:rsidRPr="005960E7">
        <w:rPr>
          <w:rFonts w:eastAsia="MS Mincho"/>
          <w:bCs/>
          <w:noProof w:val="0"/>
        </w:rPr>
        <w:t>preduzeća</w:t>
      </w:r>
      <w:proofErr w:type="spellEnd"/>
      <w:r w:rsidR="00D3484E" w:rsidRPr="005960E7">
        <w:rPr>
          <w:rFonts w:eastAsia="MS Mincho"/>
          <w:bCs/>
          <w:noProof w:val="0"/>
        </w:rPr>
        <w:t xml:space="preserve"> </w:t>
      </w:r>
      <w:proofErr w:type="spellStart"/>
      <w:r w:rsidR="00D3484E" w:rsidRPr="005960E7">
        <w:rPr>
          <w:rFonts w:eastAsia="MS Mincho"/>
          <w:bCs/>
          <w:noProof w:val="0"/>
        </w:rPr>
        <w:t>korisnice</w:t>
      </w:r>
      <w:proofErr w:type="spellEnd"/>
      <w:r w:rsidRPr="0014784F">
        <w:rPr>
          <w:rFonts w:eastAsia="MS Mincho"/>
          <w:bCs/>
          <w:noProof w:val="0"/>
          <w:color w:val="000000"/>
        </w:rPr>
        <w:t>.</w:t>
      </w:r>
      <w:r w:rsidRPr="0014784F">
        <w:rPr>
          <w:rFonts w:eastAsia="MS Mincho"/>
          <w:bCs/>
          <w:noProof w:val="0"/>
          <w:color w:val="000000"/>
        </w:rPr>
        <w:br/>
      </w:r>
      <w:proofErr w:type="spellStart"/>
      <w:r w:rsidRPr="0014784F">
        <w:rPr>
          <w:rFonts w:eastAsia="MS Mincho"/>
          <w:bCs/>
          <w:noProof w:val="0"/>
          <w:color w:val="000000"/>
        </w:rPr>
        <w:t>Svi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podaci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dostavljeni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od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strane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preduzeća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podnosilaca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će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biti </w:t>
      </w:r>
      <w:proofErr w:type="spellStart"/>
      <w:r w:rsidRPr="0014784F">
        <w:rPr>
          <w:rFonts w:eastAsia="MS Mincho"/>
          <w:bCs/>
          <w:noProof w:val="0"/>
          <w:color w:val="000000"/>
        </w:rPr>
        <w:t>verif</w:t>
      </w:r>
      <w:r w:rsidR="00D3484E">
        <w:rPr>
          <w:rFonts w:eastAsia="MS Mincho"/>
          <w:bCs/>
          <w:noProof w:val="0"/>
          <w:color w:val="000000"/>
        </w:rPr>
        <w:t>ikovani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tokom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posete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MTI / KIESA pre </w:t>
      </w:r>
      <w:proofErr w:type="spellStart"/>
      <w:r w:rsidR="00E271D6">
        <w:rPr>
          <w:rFonts w:eastAsia="MS Mincho"/>
          <w:bCs/>
          <w:noProof w:val="0"/>
          <w:color w:val="000000"/>
        </w:rPr>
        <w:t>konačnog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izbora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. </w:t>
      </w:r>
      <w:proofErr w:type="spellStart"/>
      <w:r w:rsidRPr="0014784F">
        <w:rPr>
          <w:rFonts w:eastAsia="MS Mincho"/>
          <w:bCs/>
          <w:noProof w:val="0"/>
          <w:color w:val="000000"/>
        </w:rPr>
        <w:t>Izbor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konsultanata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r w:rsidR="00E271D6">
        <w:rPr>
          <w:rFonts w:eastAsia="MS Mincho"/>
          <w:bCs/>
          <w:noProof w:val="0"/>
          <w:color w:val="000000"/>
        </w:rPr>
        <w:t xml:space="preserve">se </w:t>
      </w:r>
      <w:proofErr w:type="spellStart"/>
      <w:r w:rsidRPr="0014784F">
        <w:rPr>
          <w:rFonts w:eastAsia="MS Mincho"/>
          <w:bCs/>
          <w:noProof w:val="0"/>
          <w:color w:val="000000"/>
        </w:rPr>
        <w:t>vrši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od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str</w:t>
      </w:r>
      <w:r w:rsidR="00E271D6">
        <w:rPr>
          <w:rFonts w:eastAsia="MS Mincho"/>
          <w:bCs/>
          <w:noProof w:val="0"/>
          <w:color w:val="000000"/>
        </w:rPr>
        <w:t>ane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preduzeća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korisnice</w:t>
      </w:r>
      <w:proofErr w:type="spellEnd"/>
      <w:r w:rsidR="00D3484E">
        <w:rPr>
          <w:rFonts w:eastAsia="MS Mincho"/>
          <w:bCs/>
          <w:noProof w:val="0"/>
          <w:color w:val="000000"/>
        </w:rPr>
        <w:t>,</w:t>
      </w:r>
      <w:r w:rsidR="00E271D6">
        <w:rPr>
          <w:rFonts w:eastAsia="MS Mincho"/>
          <w:bCs/>
          <w:noProof w:val="0"/>
          <w:color w:val="000000"/>
        </w:rPr>
        <w:t xml:space="preserve"> i </w:t>
      </w:r>
      <w:proofErr w:type="spellStart"/>
      <w:r w:rsidRPr="0014784F">
        <w:rPr>
          <w:rFonts w:eastAsia="MS Mincho"/>
          <w:bCs/>
          <w:noProof w:val="0"/>
          <w:color w:val="000000"/>
        </w:rPr>
        <w:t>konsultant</w:t>
      </w:r>
      <w:proofErr w:type="spellEnd"/>
      <w:r w:rsidR="00E271D6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E271D6">
        <w:rPr>
          <w:rFonts w:eastAsia="MS Mincho"/>
          <w:bCs/>
          <w:noProof w:val="0"/>
          <w:color w:val="000000"/>
        </w:rPr>
        <w:t>dijagnostike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i </w:t>
      </w:r>
      <w:proofErr w:type="spellStart"/>
      <w:r w:rsidR="003D1701">
        <w:rPr>
          <w:rFonts w:eastAsia="MS Mincho"/>
          <w:bCs/>
          <w:noProof w:val="0"/>
          <w:color w:val="000000"/>
        </w:rPr>
        <w:t>savetovanja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ne </w:t>
      </w:r>
      <w:proofErr w:type="spellStart"/>
      <w:r w:rsidRPr="0014784F">
        <w:rPr>
          <w:rFonts w:eastAsia="MS Mincho"/>
          <w:bCs/>
          <w:noProof w:val="0"/>
          <w:color w:val="000000"/>
        </w:rPr>
        <w:t>mogu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biti </w:t>
      </w:r>
      <w:proofErr w:type="spellStart"/>
      <w:r w:rsidRPr="0014784F">
        <w:rPr>
          <w:rFonts w:eastAsia="MS Mincho"/>
          <w:bCs/>
          <w:noProof w:val="0"/>
          <w:color w:val="000000"/>
        </w:rPr>
        <w:t>isti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. </w:t>
      </w:r>
      <w:proofErr w:type="spellStart"/>
      <w:r w:rsidR="003D1701">
        <w:rPr>
          <w:rFonts w:eastAsia="MS Mincho"/>
          <w:bCs/>
          <w:noProof w:val="0"/>
          <w:color w:val="000000"/>
        </w:rPr>
        <w:t>Preduzeća</w:t>
      </w:r>
      <w:proofErr w:type="spellEnd"/>
      <w:r w:rsidR="003D1701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3D1701">
        <w:rPr>
          <w:rFonts w:eastAsia="MS Mincho"/>
          <w:bCs/>
          <w:noProof w:val="0"/>
          <w:color w:val="000000"/>
        </w:rPr>
        <w:t>korisnice</w:t>
      </w:r>
      <w:proofErr w:type="spellEnd"/>
      <w:r w:rsidR="003D1701">
        <w:rPr>
          <w:rFonts w:eastAsia="MS Mincho"/>
          <w:bCs/>
          <w:noProof w:val="0"/>
          <w:color w:val="000000"/>
        </w:rPr>
        <w:t xml:space="preserve"> </w:t>
      </w:r>
      <w:r w:rsidRPr="0014784F">
        <w:rPr>
          <w:rFonts w:eastAsia="MS Mincho"/>
          <w:bCs/>
          <w:noProof w:val="0"/>
          <w:color w:val="000000"/>
        </w:rPr>
        <w:t xml:space="preserve">i </w:t>
      </w:r>
      <w:proofErr w:type="spellStart"/>
      <w:r w:rsidRPr="0014784F">
        <w:rPr>
          <w:rFonts w:eastAsia="MS Mincho"/>
          <w:bCs/>
          <w:noProof w:val="0"/>
          <w:color w:val="000000"/>
        </w:rPr>
        <w:t>svi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konsultanti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će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unapred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potpisati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izjavu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pod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zakletvom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Vlade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Republike </w:t>
      </w:r>
      <w:proofErr w:type="spellStart"/>
      <w:r w:rsidRPr="0014784F">
        <w:rPr>
          <w:rFonts w:eastAsia="MS Mincho"/>
          <w:bCs/>
          <w:noProof w:val="0"/>
          <w:color w:val="000000"/>
        </w:rPr>
        <w:t>Kosovo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. </w:t>
      </w:r>
      <w:proofErr w:type="spellStart"/>
      <w:r w:rsidR="003D1701">
        <w:rPr>
          <w:rFonts w:eastAsia="MS Mincho"/>
          <w:bCs/>
          <w:noProof w:val="0"/>
          <w:color w:val="000000"/>
        </w:rPr>
        <w:t>Monitoring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3D1701">
        <w:rPr>
          <w:rFonts w:eastAsia="MS Mincho"/>
          <w:bCs/>
          <w:noProof w:val="0"/>
          <w:color w:val="000000"/>
        </w:rPr>
        <w:t>preduzeća</w:t>
      </w:r>
      <w:proofErr w:type="spellEnd"/>
      <w:r w:rsidR="003D1701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3D1701">
        <w:rPr>
          <w:rFonts w:eastAsia="MS Mincho"/>
          <w:bCs/>
          <w:noProof w:val="0"/>
          <w:color w:val="000000"/>
        </w:rPr>
        <w:t>korisnice</w:t>
      </w:r>
      <w:proofErr w:type="spellEnd"/>
      <w:r w:rsidR="003D1701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3D1701">
        <w:rPr>
          <w:rFonts w:eastAsia="MS Mincho"/>
          <w:bCs/>
          <w:noProof w:val="0"/>
          <w:color w:val="000000"/>
        </w:rPr>
        <w:t>od</w:t>
      </w:r>
      <w:proofErr w:type="spellEnd"/>
      <w:r w:rsidR="003D1701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3D1701">
        <w:rPr>
          <w:rFonts w:eastAsia="MS Mincho"/>
          <w:bCs/>
          <w:noProof w:val="0"/>
          <w:color w:val="000000"/>
        </w:rPr>
        <w:t>strane</w:t>
      </w:r>
      <w:proofErr w:type="spellEnd"/>
      <w:r w:rsidR="003D1701">
        <w:rPr>
          <w:rFonts w:eastAsia="MS Mincho"/>
          <w:bCs/>
          <w:noProof w:val="0"/>
          <w:color w:val="000000"/>
        </w:rPr>
        <w:t xml:space="preserve"> MTI / KIESA</w:t>
      </w:r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tokom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sprovođenja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="006D4F67">
        <w:rPr>
          <w:rFonts w:eastAsia="MS Mincho"/>
          <w:bCs/>
          <w:noProof w:val="0"/>
          <w:color w:val="000000"/>
        </w:rPr>
        <w:t>savetovanja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će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biti </w:t>
      </w:r>
      <w:proofErr w:type="spellStart"/>
      <w:r w:rsidRPr="0014784F">
        <w:rPr>
          <w:rFonts w:eastAsia="MS Mincho"/>
          <w:bCs/>
          <w:noProof w:val="0"/>
          <w:color w:val="000000"/>
        </w:rPr>
        <w:t>urađeno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bez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</w:t>
      </w:r>
      <w:proofErr w:type="spellStart"/>
      <w:r w:rsidRPr="0014784F">
        <w:rPr>
          <w:rFonts w:eastAsia="MS Mincho"/>
          <w:bCs/>
          <w:noProof w:val="0"/>
          <w:color w:val="000000"/>
        </w:rPr>
        <w:t>prethodne</w:t>
      </w:r>
      <w:proofErr w:type="spellEnd"/>
      <w:r w:rsidRPr="0014784F">
        <w:rPr>
          <w:rFonts w:eastAsia="MS Mincho"/>
          <w:bCs/>
          <w:noProof w:val="0"/>
          <w:color w:val="000000"/>
        </w:rPr>
        <w:t xml:space="preserve"> najave.</w:t>
      </w:r>
    </w:p>
    <w:p w:rsidR="0014784F" w:rsidRPr="00F208B2" w:rsidRDefault="0014784F" w:rsidP="00DD6A31">
      <w:pPr>
        <w:ind w:right="26"/>
        <w:jc w:val="both"/>
        <w:rPr>
          <w:rFonts w:eastAsia="MS Mincho"/>
        </w:rPr>
      </w:pPr>
    </w:p>
    <w:p w:rsidR="006D4F67" w:rsidRDefault="006D4F67" w:rsidP="007500E1">
      <w:pPr>
        <w:ind w:right="26"/>
        <w:rPr>
          <w:rFonts w:eastAsia="MS Mincho"/>
        </w:rPr>
      </w:pPr>
      <w:r w:rsidRPr="006D4F67">
        <w:rPr>
          <w:rFonts w:eastAsia="MS Mincho"/>
        </w:rPr>
        <w:t xml:space="preserve">Obaveštenje </w:t>
      </w:r>
      <w:r>
        <w:rPr>
          <w:rFonts w:eastAsia="MS Mincho"/>
        </w:rPr>
        <w:t>za j</w:t>
      </w:r>
      <w:r w:rsidRPr="006D4F67">
        <w:rPr>
          <w:rFonts w:eastAsia="MS Mincho"/>
        </w:rPr>
        <w:t>avni poziv je o</w:t>
      </w:r>
      <w:r>
        <w:rPr>
          <w:rFonts w:eastAsia="MS Mincho"/>
        </w:rPr>
        <w:t>bjavljen na sajtu Ministarstva Trgovine i I</w:t>
      </w:r>
      <w:r w:rsidRPr="006D4F67">
        <w:rPr>
          <w:rFonts w:eastAsia="MS Mincho"/>
        </w:rPr>
        <w:t xml:space="preserve">ndustrije mti.rks-gov.net i kiesa.rks-gov.net. </w:t>
      </w:r>
      <w:r>
        <w:rPr>
          <w:rFonts w:eastAsia="MS Mincho"/>
        </w:rPr>
        <w:t>Subjekti</w:t>
      </w:r>
      <w:r w:rsidRPr="006D4F67">
        <w:rPr>
          <w:rFonts w:eastAsia="MS Mincho"/>
        </w:rPr>
        <w:t xml:space="preserve"> koji žele da se prijave u okviru javnog poziva moraju izraziti svoj</w:t>
      </w:r>
      <w:r>
        <w:rPr>
          <w:rFonts w:eastAsia="MS Mincho"/>
        </w:rPr>
        <w:t>e</w:t>
      </w:r>
      <w:r w:rsidRPr="006D4F67">
        <w:rPr>
          <w:rFonts w:eastAsia="MS Mincho"/>
        </w:rPr>
        <w:t xml:space="preserve"> interes</w:t>
      </w:r>
      <w:r>
        <w:rPr>
          <w:rFonts w:eastAsia="MS Mincho"/>
        </w:rPr>
        <w:t>ovanje</w:t>
      </w:r>
      <w:r w:rsidRPr="006D4F67">
        <w:rPr>
          <w:rFonts w:eastAsia="MS Mincho"/>
        </w:rPr>
        <w:t xml:space="preserve"> dostavljanje</w:t>
      </w:r>
      <w:r>
        <w:rPr>
          <w:rFonts w:eastAsia="MS Mincho"/>
        </w:rPr>
        <w:t>m</w:t>
      </w:r>
      <w:r w:rsidRPr="006D4F67">
        <w:rPr>
          <w:rFonts w:eastAsia="MS Mincho"/>
        </w:rPr>
        <w:t xml:space="preserve"> svih relevantnih dokumenata u fizičkom obliku</w:t>
      </w:r>
      <w:r>
        <w:rPr>
          <w:rFonts w:eastAsia="MS Mincho"/>
        </w:rPr>
        <w:t xml:space="preserve"> u </w:t>
      </w:r>
      <w:r w:rsidRPr="006D4F67">
        <w:rPr>
          <w:rFonts w:eastAsia="MS Mincho"/>
        </w:rPr>
        <w:t>Mini</w:t>
      </w:r>
      <w:r>
        <w:rPr>
          <w:rFonts w:eastAsia="MS Mincho"/>
        </w:rPr>
        <w:t>starstvu Trgovine i I</w:t>
      </w:r>
      <w:r w:rsidRPr="006D4F67">
        <w:rPr>
          <w:rFonts w:eastAsia="MS Mincho"/>
        </w:rPr>
        <w:t>ndustrije, Ul. Muhar</w:t>
      </w:r>
      <w:r>
        <w:rPr>
          <w:rFonts w:eastAsia="MS Mincho"/>
        </w:rPr>
        <w:t>r</w:t>
      </w:r>
      <w:r w:rsidRPr="006D4F67">
        <w:rPr>
          <w:rFonts w:eastAsia="MS Mincho"/>
        </w:rPr>
        <w:t>e</w:t>
      </w:r>
      <w:r>
        <w:rPr>
          <w:rFonts w:eastAsia="MS Mincho"/>
        </w:rPr>
        <w:t>m Fejza, b.</w:t>
      </w:r>
      <w:r w:rsidRPr="006D4F67">
        <w:rPr>
          <w:rFonts w:eastAsia="MS Mincho"/>
        </w:rPr>
        <w:t xml:space="preserve"> br. Pr</w:t>
      </w:r>
      <w:r w:rsidR="007500E1">
        <w:rPr>
          <w:rFonts w:eastAsia="MS Mincho"/>
        </w:rPr>
        <w:t xml:space="preserve">iština, 10000, Republika Kosovo </w:t>
      </w:r>
      <w:r w:rsidRPr="006D4F67">
        <w:rPr>
          <w:rFonts w:eastAsia="MS Mincho"/>
        </w:rPr>
        <w:t>i u elektronskoj formi na info.kiesa@rks-gov.net.</w:t>
      </w:r>
      <w:r w:rsidRPr="006D4F67">
        <w:rPr>
          <w:rFonts w:eastAsia="MS Mincho"/>
        </w:rPr>
        <w:br/>
        <w:t xml:space="preserve">Rok za izražavanje interesa je do 06.07.2017 godine u 16:00 časova. </w:t>
      </w:r>
    </w:p>
    <w:p w:rsidR="004105C5" w:rsidRPr="00F208B2" w:rsidRDefault="006D4F67" w:rsidP="007500E1">
      <w:pPr>
        <w:ind w:right="26"/>
        <w:rPr>
          <w:rFonts w:eastAsia="MS Mincho"/>
        </w:rPr>
      </w:pPr>
      <w:r w:rsidRPr="006D4F67">
        <w:rPr>
          <w:rFonts w:eastAsia="MS Mincho"/>
        </w:rPr>
        <w:t>Prijave primljene nakon is</w:t>
      </w:r>
      <w:r>
        <w:rPr>
          <w:rFonts w:eastAsia="MS Mincho"/>
        </w:rPr>
        <w:t>teka roka neće biti razmatrane</w:t>
      </w:r>
      <w:r w:rsidRPr="006D4F67">
        <w:rPr>
          <w:rFonts w:eastAsia="MS Mincho"/>
        </w:rPr>
        <w:t>.</w:t>
      </w:r>
      <w:r w:rsidRPr="006D4F67">
        <w:rPr>
          <w:rFonts w:eastAsia="MS Mincho"/>
        </w:rPr>
        <w:br/>
        <w:t xml:space="preserve">U </w:t>
      </w:r>
      <w:r>
        <w:rPr>
          <w:rFonts w:eastAsia="MS Mincho"/>
        </w:rPr>
        <w:t>momentu</w:t>
      </w:r>
      <w:r w:rsidRPr="006D4F67">
        <w:rPr>
          <w:rFonts w:eastAsia="MS Mincho"/>
        </w:rPr>
        <w:t xml:space="preserve"> </w:t>
      </w:r>
      <w:r>
        <w:rPr>
          <w:rFonts w:eastAsia="MS Mincho"/>
        </w:rPr>
        <w:t>apliciranja,</w:t>
      </w:r>
      <w:r w:rsidRPr="006D4F67">
        <w:rPr>
          <w:rFonts w:eastAsia="MS Mincho"/>
        </w:rPr>
        <w:t xml:space="preserve"> </w:t>
      </w:r>
      <w:r>
        <w:rPr>
          <w:rFonts w:eastAsia="MS Mincho"/>
        </w:rPr>
        <w:t>subjekat</w:t>
      </w:r>
      <w:r w:rsidRPr="006D4F67">
        <w:rPr>
          <w:rFonts w:eastAsia="MS Mincho"/>
        </w:rPr>
        <w:t xml:space="preserve"> prihvata sve odgovornosti, obaveze, uslove i </w:t>
      </w:r>
      <w:r>
        <w:rPr>
          <w:rFonts w:eastAsia="MS Mincho"/>
        </w:rPr>
        <w:t>dužnosti</w:t>
      </w:r>
      <w:r w:rsidRPr="006D4F67">
        <w:rPr>
          <w:rFonts w:eastAsia="MS Mincho"/>
        </w:rPr>
        <w:t xml:space="preserve"> predviđene</w:t>
      </w:r>
      <w:r>
        <w:rPr>
          <w:rFonts w:eastAsia="MS Mincho"/>
        </w:rPr>
        <w:t xml:space="preserve"> sa AU</w:t>
      </w:r>
      <w:r w:rsidRPr="006D4F67">
        <w:rPr>
          <w:rFonts w:eastAsia="MS Mincho"/>
        </w:rPr>
        <w:t xml:space="preserve"> MTI 03/2016 i posebnim kriterijumima predviđenim u ovom javnom pozivu.</w:t>
      </w:r>
      <w:r w:rsidRPr="006D4F67">
        <w:rPr>
          <w:rFonts w:eastAsia="MS Mincho"/>
        </w:rPr>
        <w:br/>
        <w:t>Dodatne informacije i pojašnjenja mogu se dobiti putem e-mail info.kiesa@rks-gov.net.</w:t>
      </w:r>
    </w:p>
    <w:sectPr w:rsidR="004105C5" w:rsidRPr="00F208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71083"/>
    <w:rsid w:val="000875FB"/>
    <w:rsid w:val="00096695"/>
    <w:rsid w:val="00097B9F"/>
    <w:rsid w:val="000B572D"/>
    <w:rsid w:val="000C5B53"/>
    <w:rsid w:val="000F0A76"/>
    <w:rsid w:val="001035E4"/>
    <w:rsid w:val="001353ED"/>
    <w:rsid w:val="0014220E"/>
    <w:rsid w:val="0014784F"/>
    <w:rsid w:val="0015209F"/>
    <w:rsid w:val="00187790"/>
    <w:rsid w:val="00187D2B"/>
    <w:rsid w:val="0019209D"/>
    <w:rsid w:val="001965DE"/>
    <w:rsid w:val="001B35C6"/>
    <w:rsid w:val="001B56D5"/>
    <w:rsid w:val="001E5544"/>
    <w:rsid w:val="00234806"/>
    <w:rsid w:val="00246DF8"/>
    <w:rsid w:val="00254311"/>
    <w:rsid w:val="00281627"/>
    <w:rsid w:val="002A55C9"/>
    <w:rsid w:val="002B5A1D"/>
    <w:rsid w:val="002C6EE9"/>
    <w:rsid w:val="002D162C"/>
    <w:rsid w:val="002D447C"/>
    <w:rsid w:val="003142E5"/>
    <w:rsid w:val="00322A18"/>
    <w:rsid w:val="00323963"/>
    <w:rsid w:val="0034349E"/>
    <w:rsid w:val="00346876"/>
    <w:rsid w:val="003905F3"/>
    <w:rsid w:val="003D1701"/>
    <w:rsid w:val="003D75E5"/>
    <w:rsid w:val="003F7876"/>
    <w:rsid w:val="0040407A"/>
    <w:rsid w:val="004105C5"/>
    <w:rsid w:val="00433DF6"/>
    <w:rsid w:val="00456B8E"/>
    <w:rsid w:val="00461C50"/>
    <w:rsid w:val="00473E4C"/>
    <w:rsid w:val="00486628"/>
    <w:rsid w:val="00493CC7"/>
    <w:rsid w:val="004A2CBC"/>
    <w:rsid w:val="004B1BBD"/>
    <w:rsid w:val="00513D29"/>
    <w:rsid w:val="00530055"/>
    <w:rsid w:val="00537CBC"/>
    <w:rsid w:val="00574B0E"/>
    <w:rsid w:val="00591270"/>
    <w:rsid w:val="00593A4A"/>
    <w:rsid w:val="005960E7"/>
    <w:rsid w:val="005A025C"/>
    <w:rsid w:val="005B4186"/>
    <w:rsid w:val="005D194F"/>
    <w:rsid w:val="0061140A"/>
    <w:rsid w:val="006317FA"/>
    <w:rsid w:val="00641548"/>
    <w:rsid w:val="00650943"/>
    <w:rsid w:val="00651FE3"/>
    <w:rsid w:val="0066461E"/>
    <w:rsid w:val="00682A1A"/>
    <w:rsid w:val="006A72DA"/>
    <w:rsid w:val="006B6542"/>
    <w:rsid w:val="006D4F67"/>
    <w:rsid w:val="006F053E"/>
    <w:rsid w:val="007500E1"/>
    <w:rsid w:val="007540D9"/>
    <w:rsid w:val="00770193"/>
    <w:rsid w:val="007A78C0"/>
    <w:rsid w:val="007B16F5"/>
    <w:rsid w:val="007B4EA0"/>
    <w:rsid w:val="00802204"/>
    <w:rsid w:val="00802688"/>
    <w:rsid w:val="00812AF0"/>
    <w:rsid w:val="008629F2"/>
    <w:rsid w:val="008771CF"/>
    <w:rsid w:val="008C4993"/>
    <w:rsid w:val="008D2AA7"/>
    <w:rsid w:val="008D5C7D"/>
    <w:rsid w:val="008E4F4F"/>
    <w:rsid w:val="008E51E3"/>
    <w:rsid w:val="009007C0"/>
    <w:rsid w:val="00910DA9"/>
    <w:rsid w:val="00920D3F"/>
    <w:rsid w:val="0094709F"/>
    <w:rsid w:val="009573A8"/>
    <w:rsid w:val="00966761"/>
    <w:rsid w:val="00975197"/>
    <w:rsid w:val="00975737"/>
    <w:rsid w:val="00975FD0"/>
    <w:rsid w:val="009A5122"/>
    <w:rsid w:val="009B314E"/>
    <w:rsid w:val="009F26D0"/>
    <w:rsid w:val="00A136E4"/>
    <w:rsid w:val="00A645EC"/>
    <w:rsid w:val="00A662E3"/>
    <w:rsid w:val="00A677D1"/>
    <w:rsid w:val="00A97C86"/>
    <w:rsid w:val="00AB3B88"/>
    <w:rsid w:val="00AB5559"/>
    <w:rsid w:val="00AB77C5"/>
    <w:rsid w:val="00AD7FB9"/>
    <w:rsid w:val="00AE0342"/>
    <w:rsid w:val="00AE4DC6"/>
    <w:rsid w:val="00AE5B92"/>
    <w:rsid w:val="00B00F4E"/>
    <w:rsid w:val="00B31974"/>
    <w:rsid w:val="00B63D0B"/>
    <w:rsid w:val="00B67D4D"/>
    <w:rsid w:val="00B72285"/>
    <w:rsid w:val="00BA647D"/>
    <w:rsid w:val="00BC1F34"/>
    <w:rsid w:val="00C154C6"/>
    <w:rsid w:val="00C16E28"/>
    <w:rsid w:val="00C859DE"/>
    <w:rsid w:val="00CB16D5"/>
    <w:rsid w:val="00CB49F9"/>
    <w:rsid w:val="00CF3A8E"/>
    <w:rsid w:val="00CF5189"/>
    <w:rsid w:val="00CF7131"/>
    <w:rsid w:val="00D12F82"/>
    <w:rsid w:val="00D3484E"/>
    <w:rsid w:val="00D76C66"/>
    <w:rsid w:val="00D84C2D"/>
    <w:rsid w:val="00DD6A31"/>
    <w:rsid w:val="00DE0EA6"/>
    <w:rsid w:val="00E271D6"/>
    <w:rsid w:val="00E3391E"/>
    <w:rsid w:val="00E758E3"/>
    <w:rsid w:val="00E76455"/>
    <w:rsid w:val="00E876D0"/>
    <w:rsid w:val="00E97C5B"/>
    <w:rsid w:val="00EC40BB"/>
    <w:rsid w:val="00ED0B57"/>
    <w:rsid w:val="00EE01E9"/>
    <w:rsid w:val="00EF7398"/>
    <w:rsid w:val="00F1489F"/>
    <w:rsid w:val="00F149A5"/>
    <w:rsid w:val="00F208B2"/>
    <w:rsid w:val="00F21289"/>
    <w:rsid w:val="00F21F8B"/>
    <w:rsid w:val="00F33A4E"/>
    <w:rsid w:val="00F576ED"/>
    <w:rsid w:val="00F92EDB"/>
    <w:rsid w:val="00F93D3D"/>
    <w:rsid w:val="00FB183D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965F8-9940-4C44-882F-FDD23683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F71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C62D-CBFC-4AB3-B295-9804BE24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Flamur Lajçi</cp:lastModifiedBy>
  <cp:revision>12</cp:revision>
  <cp:lastPrinted>2017-04-03T07:44:00Z</cp:lastPrinted>
  <dcterms:created xsi:type="dcterms:W3CDTF">2017-06-06T05:47:00Z</dcterms:created>
  <dcterms:modified xsi:type="dcterms:W3CDTF">2017-06-06T11:26:00Z</dcterms:modified>
</cp:coreProperties>
</file>