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3C1639" w:rsidRPr="00234E8A" w14:paraId="2AAB9F00" w14:textId="77777777" w:rsidTr="00AD4836">
        <w:tc>
          <w:tcPr>
            <w:tcW w:w="4972" w:type="dxa"/>
            <w:vAlign w:val="center"/>
          </w:tcPr>
          <w:p w14:paraId="72F4309A" w14:textId="77777777" w:rsidR="003C1639" w:rsidRPr="00234E8A" w:rsidRDefault="003C1639" w:rsidP="00AD4836">
            <w:pPr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vAlign w:val="center"/>
          </w:tcPr>
          <w:p w14:paraId="1CF97FE1" w14:textId="77777777" w:rsidR="003C1639" w:rsidRPr="00234E8A" w:rsidRDefault="003C1639" w:rsidP="00AD4836">
            <w:pPr>
              <w:jc w:val="right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234E8A" w14:paraId="631D1FB1" w14:textId="77777777" w:rsidTr="00AD4836">
        <w:tc>
          <w:tcPr>
            <w:tcW w:w="9270" w:type="dxa"/>
            <w:gridSpan w:val="2"/>
          </w:tcPr>
          <w:p w14:paraId="2A2B7891" w14:textId="77777777" w:rsidR="003C1639" w:rsidRPr="00234E8A" w:rsidRDefault="003C1639" w:rsidP="00AD4836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e Kosovës</w:t>
            </w:r>
          </w:p>
          <w:p w14:paraId="60BD2818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Kosova-</w:t>
            </w: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Republic of Kosovo</w:t>
            </w:r>
          </w:p>
          <w:p w14:paraId="53B7FD41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14:paraId="7C8726F4" w14:textId="77777777" w:rsidR="00AD4836" w:rsidRPr="00234E8A" w:rsidRDefault="00AD4836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</w:p>
          <w:p w14:paraId="3458084E" w14:textId="77777777" w:rsidR="00292800" w:rsidRPr="00234E8A" w:rsidRDefault="00292800" w:rsidP="00AD4836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 e Industrisë, Ndërmarrësisë dhe Tregtisë</w:t>
            </w:r>
          </w:p>
          <w:p w14:paraId="67EE466A" w14:textId="77777777" w:rsidR="003C1639" w:rsidRPr="00234E8A" w:rsidRDefault="00292800" w:rsidP="00AD4836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Ministarstvo Industrije, Preduzetništva i Trgovine - Ministry of Industry, Entrepreneurship and Trade</w:t>
            </w:r>
          </w:p>
          <w:p w14:paraId="22DBBE38" w14:textId="716C7807" w:rsidR="00AD4836" w:rsidRPr="00234E8A" w:rsidRDefault="00AD4836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3C1639" w:rsidRPr="00234E8A" w14:paraId="3B13ED1C" w14:textId="77777777" w:rsidTr="00AD4836">
        <w:tc>
          <w:tcPr>
            <w:tcW w:w="9270" w:type="dxa"/>
            <w:gridSpan w:val="2"/>
          </w:tcPr>
          <w:p w14:paraId="6F55AFBA" w14:textId="240248F2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 xml:space="preserve">Agjencia për Investime dhe Përkrahjen e Ndërmarrjeve në Kosovë </w:t>
            </w:r>
          </w:p>
          <w:p w14:paraId="45435806" w14:textId="06B5247D" w:rsidR="003C1639" w:rsidRPr="00234E8A" w:rsidRDefault="003C1639" w:rsidP="00AD4836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 xml:space="preserve">Kosovo Investment and Enterprise Support Agency </w:t>
            </w:r>
          </w:p>
          <w:p w14:paraId="4394B5EC" w14:textId="6E458834" w:rsidR="003C1639" w:rsidRPr="00234E8A" w:rsidRDefault="003C1639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Agencija za Investicije i Podršku Preduzeča na Kosovu </w:t>
            </w:r>
          </w:p>
        </w:tc>
      </w:tr>
    </w:tbl>
    <w:p w14:paraId="067C24DD" w14:textId="745BC382" w:rsidR="00B5547C" w:rsidRPr="00234E8A" w:rsidRDefault="00AD4836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</w:rPr>
      </w:pPr>
      <w:r w:rsidRPr="00234E8A">
        <w:rPr>
          <w:rFonts w:ascii="Book Antiqua" w:hAnsi="Book Antiqua" w:cs="Microsoft Sans Serif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058D0" wp14:editId="57A65B1D">
                <wp:simplePos x="0" y="0"/>
                <wp:positionH relativeFrom="column">
                  <wp:posOffset>-58522</wp:posOffset>
                </wp:positionH>
                <wp:positionV relativeFrom="paragraph">
                  <wp:posOffset>43891</wp:posOffset>
                </wp:positionV>
                <wp:extent cx="5764377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C8CEA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45pt" to="44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</w:p>
    <w:p w14:paraId="53A002C9" w14:textId="23A259A8" w:rsidR="004F2488" w:rsidRPr="00234E8A" w:rsidRDefault="00B465E3" w:rsidP="00AD4836">
      <w:pPr>
        <w:spacing w:after="0"/>
        <w:jc w:val="center"/>
        <w:rPr>
          <w:rStyle w:val="hps"/>
          <w:rFonts w:ascii="Book Antiqua" w:hAnsi="Book Antiqua" w:cs="Times New Roman"/>
          <w:b/>
          <w:sz w:val="24"/>
          <w:szCs w:val="24"/>
        </w:rPr>
      </w:pPr>
      <w:r w:rsidRPr="00B465E3">
        <w:rPr>
          <w:rStyle w:val="hps"/>
          <w:rFonts w:ascii="Book Antiqua" w:hAnsi="Book Antiqua" w:cs="Times New Roman"/>
          <w:b/>
          <w:sz w:val="24"/>
          <w:szCs w:val="24"/>
        </w:rPr>
        <w:t>Javni poziv za apliciranje za učešće na dr</w:t>
      </w:r>
      <w:r w:rsidRPr="00B465E3">
        <w:rPr>
          <w:rStyle w:val="hps"/>
          <w:rFonts w:ascii="Book Antiqua" w:hAnsi="Book Antiqua" w:cs="Book Antiqua"/>
          <w:b/>
          <w:sz w:val="24"/>
          <w:szCs w:val="24"/>
        </w:rPr>
        <w:t>ž</w:t>
      </w:r>
      <w:r w:rsidRPr="00B465E3">
        <w:rPr>
          <w:rStyle w:val="hps"/>
          <w:rFonts w:ascii="Book Antiqua" w:hAnsi="Book Antiqua" w:cs="Times New Roman"/>
          <w:b/>
          <w:sz w:val="24"/>
          <w:szCs w:val="24"/>
        </w:rPr>
        <w:t xml:space="preserve">avnom </w:t>
      </w:r>
      <w:r w:rsidRPr="00B465E3">
        <w:rPr>
          <w:rStyle w:val="hps"/>
          <w:rFonts w:ascii="Book Antiqua" w:hAnsi="Book Antiqua" w:cs="Book Antiqua"/>
          <w:b/>
          <w:sz w:val="24"/>
          <w:szCs w:val="24"/>
        </w:rPr>
        <w:t>š</w:t>
      </w:r>
      <w:r w:rsidRPr="00B465E3">
        <w:rPr>
          <w:rStyle w:val="hps"/>
          <w:rFonts w:ascii="Book Antiqua" w:hAnsi="Book Antiqua" w:cs="Times New Roman"/>
          <w:b/>
          <w:sz w:val="24"/>
          <w:szCs w:val="24"/>
        </w:rPr>
        <w:t xml:space="preserve">tandu Kosova na sajmu </w:t>
      </w:r>
      <w:r w:rsidRPr="00B465E3">
        <w:rPr>
          <w:rStyle w:val="hps"/>
          <w:rFonts w:ascii="Book Antiqua" w:hAnsi="Book Antiqua" w:cs="Book Antiqua"/>
          <w:b/>
          <w:sz w:val="24"/>
          <w:szCs w:val="24"/>
        </w:rPr>
        <w:t>“</w:t>
      </w:r>
      <w:r w:rsidRPr="00B465E3">
        <w:rPr>
          <w:rStyle w:val="hps"/>
          <w:rFonts w:ascii="Book Antiqua" w:hAnsi="Book Antiqua" w:cs="Times New Roman"/>
          <w:b/>
          <w:sz w:val="24"/>
          <w:szCs w:val="24"/>
        </w:rPr>
        <w:t>Collision 2023</w:t>
      </w:r>
      <w:r w:rsidRPr="00B465E3">
        <w:rPr>
          <w:rStyle w:val="hps"/>
          <w:rFonts w:ascii="Book Antiqua" w:hAnsi="Book Antiqua" w:cs="Book Antiqua"/>
          <w:b/>
          <w:sz w:val="24"/>
          <w:szCs w:val="24"/>
        </w:rPr>
        <w:t>”</w:t>
      </w:r>
      <w:r w:rsidRPr="00B465E3">
        <w:rPr>
          <w:rStyle w:val="hps"/>
          <w:rFonts w:ascii="Book Antiqua" w:hAnsi="Book Antiqua" w:cs="Times New Roman"/>
          <w:b/>
          <w:sz w:val="24"/>
          <w:szCs w:val="24"/>
        </w:rPr>
        <w:t xml:space="preserve"> (digital marketing expo &amp; conference), u Toronto, Kanada od 26-29.06.2023</w:t>
      </w:r>
    </w:p>
    <w:p w14:paraId="7B92B306" w14:textId="77777777" w:rsidR="00AD4836" w:rsidRPr="00234E8A" w:rsidRDefault="00AD4836" w:rsidP="00AD4836">
      <w:pPr>
        <w:spacing w:after="0"/>
        <w:jc w:val="center"/>
        <w:rPr>
          <w:rStyle w:val="hps"/>
          <w:rFonts w:ascii="Book Antiqua" w:hAnsi="Book Antiqua" w:cs="Times New Roman"/>
          <w:b/>
          <w:sz w:val="24"/>
          <w:szCs w:val="24"/>
        </w:rPr>
      </w:pPr>
    </w:p>
    <w:p w14:paraId="5FA1C5EF" w14:textId="5A37A8AB" w:rsidR="00AD4836" w:rsidRPr="00234E8A" w:rsidRDefault="00B465E3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</w:rPr>
      </w:pPr>
      <w:r w:rsidRPr="00B465E3">
        <w:rPr>
          <w:rFonts w:ascii="Book Antiqua" w:eastAsia="MS Mincho" w:hAnsi="Book Antiqua" w:cs="Times New Roman"/>
          <w:sz w:val="24"/>
          <w:szCs w:val="24"/>
        </w:rPr>
        <w:t>U cilju promovisanja IKT i startap kompanija, proizvodnih/uslužnih Kosovskih kompanija u pronalaženju inostranih tržišta za izvoz proizvoda i usluga,  Ministarstvo Industrije, Preduzetništva i Trgovine preko Agencije za Investicije i Podršku Preduzećima na Kosovu (KIESA) objavljuje:</w:t>
      </w:r>
      <w:bookmarkStart w:id="0" w:name="_GoBack"/>
      <w:bookmarkEnd w:id="0"/>
    </w:p>
    <w:p w14:paraId="45EAE6B7" w14:textId="77777777" w:rsidR="00AD4836" w:rsidRDefault="00AD4836" w:rsidP="00B465E3">
      <w:pPr>
        <w:spacing w:after="0"/>
        <w:rPr>
          <w:rFonts w:eastAsia="MS Mincho"/>
        </w:rPr>
      </w:pPr>
    </w:p>
    <w:p w14:paraId="78DD63AE" w14:textId="77777777" w:rsidR="00B465E3" w:rsidRPr="005F5BE7" w:rsidRDefault="00B465E3" w:rsidP="00B465E3">
      <w:pPr>
        <w:spacing w:line="276" w:lineRule="auto"/>
        <w:ind w:right="-90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5F5BE7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Državna prezentacija se organizuje od strane Ministarstva Industrije, Preduzetništva i Trgovine, odnosno Kosovske Agencije za Investicije i Podršku Preduzećima KIESA koja pokriva troškove izložbenog prostora, izgradnju štanda, registraciju deset (10) učesnika ( tri (3) od njih startup (osnovani u poslednjih 2-6 ​​godina)], troškove električne energije, svakodnevno čišćenje, itd., dok će troškovi putovanja, smeštaja, hrane, isporuke promotivnog materijala itd. subjekata koji učestvuju, biti preduzeti od samih učesnika.   </w:t>
      </w:r>
    </w:p>
    <w:p w14:paraId="604603BE" w14:textId="77777777" w:rsidR="00B465E3" w:rsidRPr="005F5BE7" w:rsidRDefault="00B465E3" w:rsidP="00B465E3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5F5BE7">
        <w:rPr>
          <w:rFonts w:ascii="Times New Roman" w:eastAsia="MS Mincho" w:hAnsi="Times New Roman" w:cs="Times New Roman"/>
          <w:sz w:val="24"/>
          <w:szCs w:val="24"/>
          <w:lang w:val="bs-Latn-BA"/>
        </w:rPr>
        <w:t>Molimo obratite pažnju da samo izražena interesovanja poslata do 24.04.2023 i samo u potpunosti popunjene aplikacije mogu se  uzeti u obzir za ocenjivanje.</w:t>
      </w:r>
    </w:p>
    <w:p w14:paraId="790A81D6" w14:textId="77777777" w:rsidR="00B465E3" w:rsidRPr="005F5BE7" w:rsidRDefault="00B465E3" w:rsidP="00B465E3">
      <w:pPr>
        <w:pStyle w:val="ListParagraph"/>
        <w:numPr>
          <w:ilvl w:val="0"/>
          <w:numId w:val="1"/>
        </w:numPr>
        <w:spacing w:line="276" w:lineRule="auto"/>
        <w:ind w:left="360" w:right="29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>Da biste aplicirali treba dostaviti:</w:t>
      </w:r>
    </w:p>
    <w:p w14:paraId="2323EB93" w14:textId="77777777" w:rsidR="00B465E3" w:rsidRPr="005F5BE7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 xml:space="preserve"> Aplikaciju popunjenu osnovnim podacima subjekta koji aplicira; i </w:t>
      </w:r>
    </w:p>
    <w:p w14:paraId="3411318E" w14:textId="77777777" w:rsidR="00B465E3" w:rsidRPr="005F5BE7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 xml:space="preserve"> Potrebne dokumente.</w:t>
      </w:r>
    </w:p>
    <w:p w14:paraId="12A6F58C" w14:textId="77777777" w:rsidR="00B465E3" w:rsidRPr="005F5BE7" w:rsidRDefault="00B465E3" w:rsidP="00B465E3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</w:p>
    <w:p w14:paraId="2A26B0FC" w14:textId="77777777" w:rsidR="00B465E3" w:rsidRPr="005F5BE7" w:rsidRDefault="00B465E3" w:rsidP="00B465E3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color w:val="auto"/>
          <w:lang w:val="bs-Latn-BA"/>
        </w:rPr>
      </w:pPr>
      <w:r w:rsidRPr="005F5BE7">
        <w:rPr>
          <w:rFonts w:ascii="Times New Roman" w:hAnsi="Times New Roman" w:cs="Times New Roman"/>
          <w:color w:val="auto"/>
          <w:lang w:val="bs-Latn-BA"/>
        </w:rPr>
        <w:t xml:space="preserve">Potrebni dokumenti za apliciranje:  </w:t>
      </w:r>
    </w:p>
    <w:p w14:paraId="29608512" w14:textId="77777777" w:rsidR="00B465E3" w:rsidRPr="005F5BE7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>Dokaz da je aplikant registrovan u Republici Kosovo;</w:t>
      </w:r>
    </w:p>
    <w:p w14:paraId="76DDCEFD" w14:textId="77777777" w:rsidR="00B465E3" w:rsidRPr="005F5BE7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 xml:space="preserve">Dokaz o aktivnom računu u jednoj od banaka licencirana od strane Centralne Banke Kosova; </w:t>
      </w:r>
    </w:p>
    <w:p w14:paraId="365ABCBE" w14:textId="77777777" w:rsidR="00B465E3" w:rsidRPr="005F5BE7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 xml:space="preserve">Kopija lične karte ovlašćenog lica aplikanta; </w:t>
      </w:r>
    </w:p>
    <w:p w14:paraId="5207902D" w14:textId="77777777" w:rsidR="00B465E3" w:rsidRPr="005F5BE7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 xml:space="preserve">Uverenje Suda koja dokazuje da ovlašćeno lice subjekta nije pod istragom (potreban je original, ne stariji od 30 dana); </w:t>
      </w:r>
    </w:p>
    <w:p w14:paraId="0732EF4F" w14:textId="77777777" w:rsidR="00B465E3" w:rsidRPr="005F5BE7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lastRenderedPageBreak/>
        <w:t xml:space="preserve">Izjava pod zakletvom;  </w:t>
      </w:r>
    </w:p>
    <w:p w14:paraId="48135ED3" w14:textId="77777777" w:rsidR="00B465E3" w:rsidRPr="005F5BE7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>Potvrda godišnjeg prometa aplikanta za fiskalnu godinu 2022 od strane Poreske Administracije Kosova; i</w:t>
      </w:r>
    </w:p>
    <w:p w14:paraId="2A29962D" w14:textId="77777777" w:rsidR="00B465E3" w:rsidRPr="005F5BE7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>Poresko uverenje aplikanta o izvršenim obavezama prema Poreskoj Administraciji Kosova, ne stariji od šest (6) meseci.</w:t>
      </w:r>
    </w:p>
    <w:p w14:paraId="187307CE" w14:textId="77777777" w:rsidR="00B465E3" w:rsidRPr="005F5BE7" w:rsidRDefault="00B465E3" w:rsidP="00B465E3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5F5BE7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Molimo obratite pažnju da u nedostatku bilo kog dokumenta koji se zahteva na gore navedenoj listi, aplikacija aplikanta će biti diskvalifikovana i neće se dalje razmatrati za specifične kriterijume navedene u nastavku. </w:t>
      </w:r>
    </w:p>
    <w:p w14:paraId="0FFF19F1" w14:textId="77777777" w:rsidR="00B465E3" w:rsidRPr="005F5BE7" w:rsidRDefault="00B465E3" w:rsidP="00B465E3">
      <w:pPr>
        <w:pStyle w:val="ListParagraph"/>
        <w:numPr>
          <w:ilvl w:val="0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lang w:val="bs-Latn-BA"/>
        </w:rPr>
        <w:t xml:space="preserve">Deset (10) učesnika (tri (3) </w:t>
      </w:r>
      <w:r w:rsidRPr="005F5BE7">
        <w:rPr>
          <w:rFonts w:eastAsia="MS Mincho"/>
          <w:noProof w:val="0"/>
          <w:lang w:val="bs-Latn-BA"/>
        </w:rPr>
        <w:t xml:space="preserve">od njih startup-IKT) bit će odabrani prema sledećim specifičnim kriterijumima i tačkama rangiranja: </w:t>
      </w:r>
    </w:p>
    <w:p w14:paraId="4892FD8E" w14:textId="77777777" w:rsidR="00B465E3" w:rsidRPr="005F5BE7" w:rsidRDefault="00B465E3" w:rsidP="00B465E3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 xml:space="preserve">Proizvode koje će aplikant pružiti potencijalnim kupcima na sajmu, maksimalno deset (10) poena: jedan (1) poen za jedan (1) proizvod, tri (3) ) poena za dva proizvoda, pet (5) poena za tri (3) proizvoda, sedam (7) poena za četiri (4) proizvoda i deset (10) poena za pet (5) ili više proizvoda; </w:t>
      </w:r>
    </w:p>
    <w:p w14:paraId="4A16039B" w14:textId="77777777" w:rsidR="00B465E3" w:rsidRPr="005F5BE7" w:rsidRDefault="00B465E3" w:rsidP="00B465E3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>Poznavanje stranih jezika i veština prezentacije predstavnika subjekta koji učestvuju na sajmu, maksimalno deset (10) kumulativnih poena: Engleski jezik pet (5) poena, Nemački jezik četiri (4) poena i drugi jezici jedan (1) poen;</w:t>
      </w:r>
    </w:p>
    <w:p w14:paraId="4995350A" w14:textId="77777777" w:rsidR="00B465E3" w:rsidRPr="005F5BE7" w:rsidRDefault="00B465E3" w:rsidP="00B465E3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>Promotivni materijali na stranim jezicima, maksimalno deset (10) kumulativnih poena: na Engleskom jeziku ćetiri (4) poena, na Nemačkom jeziku ćetiri (4) poena i dva (2) poena na drugim Evropskim jezicima;</w:t>
      </w:r>
    </w:p>
    <w:p w14:paraId="7C209167" w14:textId="77777777" w:rsidR="00B465E3" w:rsidRPr="005F5BE7" w:rsidRDefault="00B465E3" w:rsidP="00B465E3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 xml:space="preserve">Države u kojima su proizvodi/usluge aplikanta izvezeni tokom 2022 godine, maksimalno deset (10) kumulativnih poena: države članice EU pet (5) poena, države Zapadnog Balkana koje nisu članice EU (Albanija, Bosna i Hercegovina, Srbija, Crna Gora i Severna Makedonija) tri (3) poena i druga tržišta (SAD, Kanada, Japan, Australija, itd.) dva (2) poena;   </w:t>
      </w:r>
    </w:p>
    <w:p w14:paraId="08771548" w14:textId="77777777" w:rsidR="00B465E3" w:rsidRPr="005F5BE7" w:rsidRDefault="00B465E3" w:rsidP="00B465E3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>Međunarodna sertifikacija aplikanta, maksimalno pet (5) kumulativnih poena: ISO 27001 tri (3) poena i druge relevantne sertifikate dva (2) poena;</w:t>
      </w:r>
    </w:p>
    <w:p w14:paraId="5B781E2E" w14:textId="77777777" w:rsidR="00B465E3" w:rsidRPr="005F5BE7" w:rsidRDefault="00B465E3" w:rsidP="00B465E3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 xml:space="preserve">Prezentacija aplikanta na sajmovima ili B2B sastancima u poslednjih pet (5) godina, maksimalno pet (5) poena: jedan sajam jedan (1) poen, dva (2) sajmova dva (2) poena, tri (3) sajmova tri (3) poena, ćetiri (4) sajmova ćetiri (4) poena i pet (5) i više sajmova pet (5) poena; </w:t>
      </w:r>
    </w:p>
    <w:p w14:paraId="2A2ABF4D" w14:textId="77777777" w:rsidR="00B465E3" w:rsidRPr="005F5BE7" w:rsidRDefault="00B465E3" w:rsidP="00B465E3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 xml:space="preserve">Godišnji promet aplikanta tokom fiskalne godine 2022, maksimalno deset (10) poena: od nule do 500.000 evra četiri (4) poena; od 500.001 do 1.000.000 evra osam (8) poena i preko 1.000.000  evra deset (10) poena; </w:t>
      </w:r>
    </w:p>
    <w:p w14:paraId="44F9B8BA" w14:textId="77777777" w:rsidR="00B465E3" w:rsidRPr="005F5BE7" w:rsidRDefault="00B465E3" w:rsidP="00B465E3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5F5BE7">
        <w:rPr>
          <w:rFonts w:eastAsia="MS Mincho"/>
          <w:noProof w:val="0"/>
          <w:lang w:val="bs-Latn-BA"/>
        </w:rPr>
        <w:t>Za Startup: Promet aplikanta tokom drugi meseci 2022 godine, maksimalno deset (10) poena: od nula do 50,00 evra četiri (4) poena; od 50,01 do 100,00 evra osam (8) poena i preko 100,00 evra deset (10) poena.</w:t>
      </w:r>
    </w:p>
    <w:p w14:paraId="3DB23664" w14:textId="3B30838C" w:rsidR="00B465E3" w:rsidRDefault="00B465E3" w:rsidP="00B465E3">
      <w:pPr>
        <w:spacing w:after="0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5F5BE7">
        <w:rPr>
          <w:rFonts w:ascii="Times New Roman" w:eastAsia="MS Mincho" w:hAnsi="Times New Roman" w:cs="Times New Roman"/>
          <w:sz w:val="24"/>
          <w:szCs w:val="24"/>
          <w:lang w:val="bs-Latn-BA"/>
        </w:rPr>
        <w:t>Dana 20.04.2023. godine, u 14:00 časova, u sali za sastanke KIESA, službenici KIESA će odgovarati na pitanja u vezi sa organizacijom sajma i podrškom kompanija za učešće na ovom sajmu. Subjektima kojima je potrebna pomoć u popunjavanju ovog obrasca, takođe se savetuje da prisustvuju ovom sastanku.</w:t>
      </w:r>
    </w:p>
    <w:p w14:paraId="2F44AF00" w14:textId="791CD631" w:rsidR="00B465E3" w:rsidRPr="005F5BE7" w:rsidRDefault="00B465E3" w:rsidP="00B465E3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5F5BE7">
        <w:rPr>
          <w:rFonts w:ascii="Times New Roman" w:eastAsia="MS Mincho" w:hAnsi="Times New Roman" w:cs="Times New Roman"/>
          <w:sz w:val="24"/>
          <w:szCs w:val="24"/>
          <w:lang w:val="bs-Latn-BA"/>
        </w:rPr>
        <w:lastRenderedPageBreak/>
        <w:t xml:space="preserve">Subjekti koji žele da se prijave za učešće na sajmu moraju izraziti interesovanje popunjavanjem prijave i poslati je elektronskim putem najkasnije do 24.04.2023 godine na e-mail adresu: </w:t>
      </w:r>
      <w:hyperlink r:id="rId10" w:history="1">
        <w:r w:rsidRPr="00E17100">
          <w:rPr>
            <w:rStyle w:val="Hyperlink"/>
            <w:rFonts w:ascii="Times New Roman" w:eastAsia="MS Mincho" w:hAnsi="Times New Roman" w:cs="Times New Roman"/>
            <w:sz w:val="24"/>
            <w:szCs w:val="24"/>
            <w:lang w:val="bs-Latn-BA"/>
          </w:rPr>
          <w:t>Export.Kiesa@rks-gov.net</w:t>
        </w:r>
      </w:hyperlink>
      <w:r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</w:t>
      </w:r>
    </w:p>
    <w:p w14:paraId="78FA6B1D" w14:textId="77777777" w:rsidR="00B465E3" w:rsidRPr="005F5BE7" w:rsidRDefault="00B465E3" w:rsidP="00B465E3">
      <w:pPr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5F5BE7">
        <w:rPr>
          <w:rFonts w:ascii="Times New Roman" w:eastAsia="MS Mincho" w:hAnsi="Times New Roman" w:cs="Times New Roman"/>
          <w:sz w:val="24"/>
          <w:szCs w:val="24"/>
          <w:lang w:val="bs-Latn-BA"/>
        </w:rPr>
        <w:t>U trenutku podnošenja prijave subjekat prihvata sve odgovornosti, obaveze, kriterijume i dužnosti predviđene važećim zakonodavstvom i posebnim kriterijumima predviđanim ovim javnim pozivom.</w:t>
      </w:r>
    </w:p>
    <w:p w14:paraId="7C2555C2" w14:textId="77777777" w:rsidR="00B465E3" w:rsidRDefault="00B465E3" w:rsidP="00B465E3">
      <w:pPr>
        <w:spacing w:after="0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5F5BE7">
        <w:rPr>
          <w:rFonts w:ascii="Times New Roman" w:eastAsia="MS Mincho" w:hAnsi="Times New Roman" w:cs="Times New Roman"/>
          <w:sz w:val="24"/>
          <w:szCs w:val="24"/>
          <w:lang w:val="bs-Latn-BA"/>
        </w:rPr>
        <w:t>Informacije i upitnik za iskazivanje interesovanja možete uzeti u KIESA-MINT il</w:t>
      </w:r>
      <w:r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i preuzeti sa internet stranica: </w:t>
      </w:r>
    </w:p>
    <w:p w14:paraId="706187C6" w14:textId="77777777" w:rsidR="00B465E3" w:rsidRDefault="00B465E3" w:rsidP="00B465E3">
      <w:pPr>
        <w:spacing w:after="0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B465E3">
        <w:rPr>
          <w:rStyle w:val="Hyperlink"/>
          <w:rFonts w:ascii="Times New Roman" w:eastAsia="MS Mincho" w:hAnsi="Times New Roman" w:cs="Times New Roman"/>
          <w:sz w:val="24"/>
          <w:szCs w:val="24"/>
          <w:lang w:val="bs-Latn-BA"/>
        </w:rPr>
        <w:t>mint.rks-gov.net</w:t>
      </w:r>
      <w:r w:rsidRPr="005F5BE7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i </w:t>
      </w:r>
      <w:r w:rsidRPr="005F5BE7">
        <w:rPr>
          <w:rStyle w:val="Hyperlink"/>
          <w:rFonts w:ascii="Times New Roman" w:eastAsia="MS Mincho" w:hAnsi="Times New Roman" w:cs="Times New Roman"/>
          <w:sz w:val="24"/>
          <w:szCs w:val="24"/>
          <w:lang w:val="bs-Latn-BA"/>
        </w:rPr>
        <w:t xml:space="preserve">kiesa.rks-gov.net </w:t>
      </w:r>
      <w:r w:rsidRPr="005F5BE7">
        <w:rPr>
          <w:rFonts w:ascii="Times New Roman" w:eastAsia="MS Mincho" w:hAnsi="Times New Roman" w:cs="Times New Roman"/>
          <w:sz w:val="24"/>
          <w:szCs w:val="24"/>
          <w:lang w:val="bs-Latn-BA"/>
        </w:rPr>
        <w:t>ili na e-mail adresu</w:t>
      </w:r>
      <w:r>
        <w:rPr>
          <w:rFonts w:ascii="Times New Roman" w:eastAsia="MS Mincho" w:hAnsi="Times New Roman" w:cs="Times New Roman"/>
          <w:sz w:val="24"/>
          <w:szCs w:val="24"/>
          <w:lang w:val="bs-Latn-BA"/>
        </w:rPr>
        <w:t>:</w:t>
      </w:r>
    </w:p>
    <w:p w14:paraId="00935586" w14:textId="410896C2" w:rsidR="00B465E3" w:rsidRPr="00AF19E8" w:rsidRDefault="001F5BD0" w:rsidP="00B465E3">
      <w:pPr>
        <w:spacing w:after="0"/>
        <w:rPr>
          <w:rFonts w:eastAsia="MS Mincho"/>
        </w:rPr>
      </w:pPr>
      <w:hyperlink r:id="rId11" w:history="1">
        <w:r w:rsidR="00B465E3" w:rsidRPr="00E17100">
          <w:rPr>
            <w:rStyle w:val="Hyperlink"/>
            <w:rFonts w:ascii="Times New Roman" w:eastAsia="MS Mincho" w:hAnsi="Times New Roman" w:cs="Times New Roman"/>
            <w:sz w:val="24"/>
            <w:szCs w:val="24"/>
            <w:lang w:val="bs-Latn-BA"/>
          </w:rPr>
          <w:t>Export.Kiesa@rks-gov.ne</w:t>
        </w:r>
        <w:r w:rsidR="00B465E3" w:rsidRPr="00E17100">
          <w:rPr>
            <w:rStyle w:val="Hyperlink"/>
            <w:rFonts w:eastAsia="MS Mincho"/>
          </w:rPr>
          <w:t>t</w:t>
        </w:r>
      </w:hyperlink>
      <w:r w:rsidR="00B465E3">
        <w:rPr>
          <w:rFonts w:eastAsia="MS Mincho"/>
        </w:rPr>
        <w:t xml:space="preserve"> </w:t>
      </w:r>
    </w:p>
    <w:sectPr w:rsidR="00B465E3" w:rsidRPr="00AF19E8" w:rsidSect="00AD4836"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51646" w14:textId="77777777" w:rsidR="001F5BD0" w:rsidRDefault="001F5BD0" w:rsidP="008F5F15">
      <w:pPr>
        <w:spacing w:after="0" w:line="240" w:lineRule="auto"/>
      </w:pPr>
      <w:r>
        <w:separator/>
      </w:r>
    </w:p>
  </w:endnote>
  <w:endnote w:type="continuationSeparator" w:id="0">
    <w:p w14:paraId="32DB7CB2" w14:textId="77777777" w:rsidR="001F5BD0" w:rsidRDefault="001F5BD0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D5D18" w14:textId="77777777" w:rsidR="001F5BD0" w:rsidRDefault="001F5BD0" w:rsidP="008F5F15">
      <w:pPr>
        <w:spacing w:after="0" w:line="240" w:lineRule="auto"/>
      </w:pPr>
      <w:r>
        <w:separator/>
      </w:r>
    </w:p>
  </w:footnote>
  <w:footnote w:type="continuationSeparator" w:id="0">
    <w:p w14:paraId="1295E7D4" w14:textId="77777777" w:rsidR="001F5BD0" w:rsidRDefault="001F5BD0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86E85"/>
    <w:rsid w:val="000A020F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7EA"/>
    <w:rsid w:val="00157D9E"/>
    <w:rsid w:val="001813A7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5BD0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B2FA9"/>
    <w:rsid w:val="002C18AF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626C"/>
    <w:rsid w:val="00377652"/>
    <w:rsid w:val="00392AC7"/>
    <w:rsid w:val="00394C08"/>
    <w:rsid w:val="003A2C64"/>
    <w:rsid w:val="003C1639"/>
    <w:rsid w:val="003C6BCB"/>
    <w:rsid w:val="003D1203"/>
    <w:rsid w:val="00450A73"/>
    <w:rsid w:val="00485956"/>
    <w:rsid w:val="004A19DB"/>
    <w:rsid w:val="004D0215"/>
    <w:rsid w:val="004F2488"/>
    <w:rsid w:val="004F728D"/>
    <w:rsid w:val="00502210"/>
    <w:rsid w:val="00503379"/>
    <w:rsid w:val="005058AC"/>
    <w:rsid w:val="005175D1"/>
    <w:rsid w:val="005266F8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15020"/>
    <w:rsid w:val="00616632"/>
    <w:rsid w:val="00616F9F"/>
    <w:rsid w:val="00625896"/>
    <w:rsid w:val="006267A2"/>
    <w:rsid w:val="006341C8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A0026"/>
    <w:rsid w:val="006A1CF3"/>
    <w:rsid w:val="006E205F"/>
    <w:rsid w:val="006E55B3"/>
    <w:rsid w:val="006F3062"/>
    <w:rsid w:val="00706817"/>
    <w:rsid w:val="00714ED9"/>
    <w:rsid w:val="00723EE8"/>
    <w:rsid w:val="00730E4D"/>
    <w:rsid w:val="007319D1"/>
    <w:rsid w:val="007440CE"/>
    <w:rsid w:val="00761F9F"/>
    <w:rsid w:val="007717FC"/>
    <w:rsid w:val="00780408"/>
    <w:rsid w:val="00784EDB"/>
    <w:rsid w:val="00785A4E"/>
    <w:rsid w:val="007929C5"/>
    <w:rsid w:val="00794921"/>
    <w:rsid w:val="007B1541"/>
    <w:rsid w:val="007C6C0B"/>
    <w:rsid w:val="008070CB"/>
    <w:rsid w:val="008402AD"/>
    <w:rsid w:val="008456A5"/>
    <w:rsid w:val="00863073"/>
    <w:rsid w:val="00865C49"/>
    <w:rsid w:val="008963B6"/>
    <w:rsid w:val="008A1637"/>
    <w:rsid w:val="008D188A"/>
    <w:rsid w:val="008D1D30"/>
    <w:rsid w:val="008D5030"/>
    <w:rsid w:val="008E3DBA"/>
    <w:rsid w:val="008E77DE"/>
    <w:rsid w:val="008F2733"/>
    <w:rsid w:val="008F4BF2"/>
    <w:rsid w:val="008F5F15"/>
    <w:rsid w:val="00902658"/>
    <w:rsid w:val="009164A6"/>
    <w:rsid w:val="00922C9F"/>
    <w:rsid w:val="00937ED4"/>
    <w:rsid w:val="009572BF"/>
    <w:rsid w:val="00964216"/>
    <w:rsid w:val="0097299E"/>
    <w:rsid w:val="00973D06"/>
    <w:rsid w:val="009831DC"/>
    <w:rsid w:val="009967C5"/>
    <w:rsid w:val="009A1DDF"/>
    <w:rsid w:val="009A2E0C"/>
    <w:rsid w:val="009A6783"/>
    <w:rsid w:val="009B3E10"/>
    <w:rsid w:val="009B4950"/>
    <w:rsid w:val="009D7744"/>
    <w:rsid w:val="009E2049"/>
    <w:rsid w:val="009E7181"/>
    <w:rsid w:val="00A01C7B"/>
    <w:rsid w:val="00A06F88"/>
    <w:rsid w:val="00A07AEC"/>
    <w:rsid w:val="00A179CB"/>
    <w:rsid w:val="00A3308F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F19E8"/>
    <w:rsid w:val="00B004FF"/>
    <w:rsid w:val="00B00795"/>
    <w:rsid w:val="00B175A3"/>
    <w:rsid w:val="00B40D03"/>
    <w:rsid w:val="00B465E3"/>
    <w:rsid w:val="00B501B0"/>
    <w:rsid w:val="00B5535A"/>
    <w:rsid w:val="00B5547C"/>
    <w:rsid w:val="00B635E1"/>
    <w:rsid w:val="00B92CD9"/>
    <w:rsid w:val="00BA4B5C"/>
    <w:rsid w:val="00BC173D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671C"/>
    <w:rsid w:val="00C4735F"/>
    <w:rsid w:val="00C55707"/>
    <w:rsid w:val="00C93159"/>
    <w:rsid w:val="00CA2E0A"/>
    <w:rsid w:val="00CA3CFF"/>
    <w:rsid w:val="00CA7641"/>
    <w:rsid w:val="00CB14CD"/>
    <w:rsid w:val="00CB6628"/>
    <w:rsid w:val="00D02E80"/>
    <w:rsid w:val="00D04A41"/>
    <w:rsid w:val="00D2230D"/>
    <w:rsid w:val="00D2777F"/>
    <w:rsid w:val="00D64D96"/>
    <w:rsid w:val="00DB617D"/>
    <w:rsid w:val="00DC0EB8"/>
    <w:rsid w:val="00DD1656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EF5727"/>
    <w:rsid w:val="00EF698F"/>
    <w:rsid w:val="00F21A8E"/>
    <w:rsid w:val="00F233E2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rt.Kiesa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xport.Kies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69DA-AD6D-4929-ADFA-63436232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Lirie Hasani-Halitaj</cp:lastModifiedBy>
  <cp:revision>5</cp:revision>
  <cp:lastPrinted>2022-08-02T11:25:00Z</cp:lastPrinted>
  <dcterms:created xsi:type="dcterms:W3CDTF">2023-04-18T07:53:00Z</dcterms:created>
  <dcterms:modified xsi:type="dcterms:W3CDTF">2023-04-18T12:29:00Z</dcterms:modified>
</cp:coreProperties>
</file>