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766"/>
      </w:tblGrid>
      <w:tr w:rsidR="00591270" w:rsidRPr="00C74D27" w:rsidTr="00172985">
        <w:tc>
          <w:tcPr>
            <w:tcW w:w="4260" w:type="dxa"/>
            <w:vAlign w:val="center"/>
          </w:tcPr>
          <w:p w:rsidR="00591270" w:rsidRPr="00C74D27" w:rsidRDefault="00591270" w:rsidP="00172985">
            <w:pPr>
              <w:tabs>
                <w:tab w:val="left" w:pos="1725"/>
                <w:tab w:val="center" w:pos="4513"/>
              </w:tabs>
              <w:rPr>
                <w:rFonts w:ascii="Book Antiqua" w:eastAsia="MS Mincho" w:hAnsi="Book Antiqua" w:cs="Book Antiqua"/>
                <w:noProof w:val="0"/>
              </w:rPr>
            </w:pPr>
            <w:r w:rsidRPr="00C74D27">
              <w:rPr>
                <w:rFonts w:ascii="Book Antiqua" w:eastAsia="MS Mincho" w:hAnsi="Book Antiqua" w:cs="Book Antiqua"/>
                <w:noProof w:val="0"/>
                <w:lang w:val="en-US"/>
              </w:rPr>
              <w:drawing>
                <wp:inline distT="0" distB="0" distL="0" distR="0" wp14:anchorId="37055580" wp14:editId="62ADD87A">
                  <wp:extent cx="885825" cy="98152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00px-Coat_of_arms_of_Kosovo.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8007" cy="983944"/>
                          </a:xfrm>
                          <a:prstGeom prst="rect">
                            <a:avLst/>
                          </a:prstGeom>
                        </pic:spPr>
                      </pic:pic>
                    </a:graphicData>
                  </a:graphic>
                </wp:inline>
              </w:drawing>
            </w:r>
          </w:p>
        </w:tc>
        <w:tc>
          <w:tcPr>
            <w:tcW w:w="4766" w:type="dxa"/>
            <w:vAlign w:val="center"/>
          </w:tcPr>
          <w:p w:rsidR="00591270" w:rsidRPr="00C74D27" w:rsidRDefault="00591270" w:rsidP="00172985">
            <w:pPr>
              <w:tabs>
                <w:tab w:val="left" w:pos="1725"/>
                <w:tab w:val="center" w:pos="4513"/>
              </w:tabs>
              <w:jc w:val="right"/>
              <w:rPr>
                <w:rFonts w:ascii="Book Antiqua" w:eastAsia="MS Mincho" w:hAnsi="Book Antiqua" w:cs="Book Antiqua"/>
                <w:noProof w:val="0"/>
              </w:rPr>
            </w:pPr>
            <w:r w:rsidRPr="00C74D27">
              <w:rPr>
                <w:rFonts w:ascii="Book Antiqua" w:eastAsia="MS Mincho" w:hAnsi="Book Antiqua" w:cs="Book Antiqua"/>
                <w:noProof w:val="0"/>
                <w:lang w:val="en-US"/>
              </w:rPr>
              <w:drawing>
                <wp:inline distT="0" distB="0" distL="0" distR="0" wp14:anchorId="4256BD60" wp14:editId="14ABEBC9">
                  <wp:extent cx="2304288" cy="448056"/>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IESA shqi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4288" cy="448056"/>
                          </a:xfrm>
                          <a:prstGeom prst="rect">
                            <a:avLst/>
                          </a:prstGeom>
                        </pic:spPr>
                      </pic:pic>
                    </a:graphicData>
                  </a:graphic>
                </wp:inline>
              </w:drawing>
            </w:r>
          </w:p>
        </w:tc>
      </w:tr>
    </w:tbl>
    <w:p w:rsidR="00591270" w:rsidRPr="00C74D27" w:rsidRDefault="00591270" w:rsidP="00591270">
      <w:pPr>
        <w:tabs>
          <w:tab w:val="left" w:pos="1725"/>
          <w:tab w:val="center" w:pos="4513"/>
        </w:tabs>
        <w:rPr>
          <w:rFonts w:ascii="Book Antiqua" w:eastAsia="MS Mincho" w:hAnsi="Book Antiqua" w:cs="Book Antiqua"/>
          <w:noProof w:val="0"/>
        </w:rPr>
      </w:pPr>
      <w:r w:rsidRPr="00C74D27">
        <w:rPr>
          <w:rFonts w:ascii="Book Antiqua" w:eastAsia="MS Mincho" w:hAnsi="Book Antiqua" w:cs="Book Antiqua"/>
          <w:noProof w:val="0"/>
        </w:rPr>
        <w:t xml:space="preserve">                                                                                                   </w:t>
      </w:r>
    </w:p>
    <w:p w:rsidR="00591270" w:rsidRPr="00C74D27" w:rsidRDefault="00591270" w:rsidP="00591270">
      <w:pPr>
        <w:jc w:val="center"/>
        <w:rPr>
          <w:rFonts w:ascii="Book Antiqua" w:eastAsia="MS Mincho" w:hAnsi="Book Antiqua" w:cs="Book Antiqua"/>
          <w:noProof w:val="0"/>
        </w:rPr>
      </w:pPr>
      <w:r w:rsidRPr="00C74D27">
        <w:rPr>
          <w:rFonts w:ascii="Book Antiqua" w:eastAsia="MS Mincho" w:hAnsi="Book Antiqua" w:cs="Book Antiqua"/>
          <w:noProof w:val="0"/>
        </w:rPr>
        <w:t xml:space="preserve">                                                                                                                                                                                         </w:t>
      </w:r>
    </w:p>
    <w:p w:rsidR="00591270" w:rsidRPr="00C74D27" w:rsidRDefault="00591270" w:rsidP="00591270">
      <w:pPr>
        <w:jc w:val="center"/>
        <w:rPr>
          <w:rFonts w:ascii="Book Antiqua" w:eastAsia="Batang" w:hAnsi="Book Antiqua"/>
          <w:b/>
          <w:bCs/>
          <w:noProof w:val="0"/>
          <w:sz w:val="32"/>
          <w:szCs w:val="32"/>
        </w:rPr>
      </w:pPr>
      <w:r w:rsidRPr="00C74D27">
        <w:rPr>
          <w:rFonts w:ascii="Book Antiqua" w:eastAsia="MS Mincho" w:hAnsi="Book Antiqua" w:cs="Book Antiqua"/>
          <w:b/>
          <w:bCs/>
          <w:noProof w:val="0"/>
          <w:sz w:val="32"/>
          <w:szCs w:val="32"/>
        </w:rPr>
        <w:t>Republika e Kosovës</w:t>
      </w:r>
    </w:p>
    <w:p w:rsidR="00591270" w:rsidRPr="00C74D27" w:rsidRDefault="00591270" w:rsidP="00591270">
      <w:pPr>
        <w:jc w:val="center"/>
        <w:rPr>
          <w:rFonts w:ascii="Book Antiqua" w:eastAsia="MS Mincho" w:hAnsi="Book Antiqua" w:cs="Book Antiqua"/>
          <w:b/>
          <w:bCs/>
          <w:noProof w:val="0"/>
          <w:sz w:val="26"/>
          <w:szCs w:val="26"/>
        </w:rPr>
      </w:pPr>
      <w:r w:rsidRPr="00C74D27">
        <w:rPr>
          <w:rFonts w:ascii="Book Antiqua" w:eastAsia="Batang" w:hAnsi="Book Antiqua" w:cs="Book Antiqua"/>
          <w:b/>
          <w:bCs/>
          <w:noProof w:val="0"/>
          <w:sz w:val="26"/>
          <w:szCs w:val="26"/>
        </w:rPr>
        <w:t>Republika Kosova-</w:t>
      </w:r>
      <w:proofErr w:type="spellStart"/>
      <w:r w:rsidRPr="00C74D27">
        <w:rPr>
          <w:rFonts w:ascii="Book Antiqua" w:eastAsia="MS Mincho" w:hAnsi="Book Antiqua" w:cs="Book Antiqua"/>
          <w:b/>
          <w:bCs/>
          <w:noProof w:val="0"/>
          <w:sz w:val="26"/>
          <w:szCs w:val="26"/>
        </w:rPr>
        <w:t>Republic</w:t>
      </w:r>
      <w:proofErr w:type="spellEnd"/>
      <w:r w:rsidRPr="00C74D27">
        <w:rPr>
          <w:rFonts w:ascii="Book Antiqua" w:eastAsia="MS Mincho" w:hAnsi="Book Antiqua" w:cs="Book Antiqua"/>
          <w:b/>
          <w:bCs/>
          <w:noProof w:val="0"/>
          <w:sz w:val="26"/>
          <w:szCs w:val="26"/>
        </w:rPr>
        <w:t xml:space="preserve"> of </w:t>
      </w:r>
      <w:proofErr w:type="spellStart"/>
      <w:r w:rsidRPr="00C74D27">
        <w:rPr>
          <w:rFonts w:ascii="Book Antiqua" w:eastAsia="MS Mincho" w:hAnsi="Book Antiqua" w:cs="Book Antiqua"/>
          <w:b/>
          <w:bCs/>
          <w:noProof w:val="0"/>
          <w:sz w:val="26"/>
          <w:szCs w:val="26"/>
        </w:rPr>
        <w:t>Kosovo</w:t>
      </w:r>
      <w:proofErr w:type="spellEnd"/>
    </w:p>
    <w:p w:rsidR="00591270" w:rsidRPr="00C74D27" w:rsidRDefault="00591270" w:rsidP="00591270">
      <w:pPr>
        <w:jc w:val="center"/>
        <w:rPr>
          <w:rFonts w:ascii="Book Antiqua" w:eastAsia="MS Mincho" w:hAnsi="Book Antiqua" w:cs="Book Antiqua"/>
          <w:b/>
          <w:bCs/>
          <w:i/>
          <w:iCs/>
          <w:noProof w:val="0"/>
        </w:rPr>
      </w:pPr>
      <w:r w:rsidRPr="00C74D27">
        <w:rPr>
          <w:rFonts w:ascii="Book Antiqua" w:eastAsia="MS Mincho" w:hAnsi="Book Antiqua" w:cs="Book Antiqua"/>
          <w:b/>
          <w:bCs/>
          <w:i/>
          <w:iCs/>
          <w:noProof w:val="0"/>
        </w:rPr>
        <w:t>Qeveria –</w:t>
      </w:r>
      <w:proofErr w:type="spellStart"/>
      <w:r w:rsidRPr="00C74D27">
        <w:rPr>
          <w:rFonts w:ascii="Book Antiqua" w:eastAsia="MS Mincho" w:hAnsi="Book Antiqua" w:cs="Book Antiqua"/>
          <w:b/>
          <w:bCs/>
          <w:i/>
          <w:iCs/>
          <w:noProof w:val="0"/>
        </w:rPr>
        <w:t>Vlada-Government</w:t>
      </w:r>
      <w:proofErr w:type="spellEnd"/>
      <w:r w:rsidRPr="00C74D27">
        <w:rPr>
          <w:rFonts w:ascii="Book Antiqua" w:eastAsia="MS Mincho" w:hAnsi="Book Antiqua" w:cs="Book Antiqua"/>
          <w:b/>
          <w:bCs/>
          <w:i/>
          <w:iCs/>
          <w:noProof w:val="0"/>
        </w:rPr>
        <w:t xml:space="preserve"> </w:t>
      </w:r>
    </w:p>
    <w:p w:rsidR="00591270" w:rsidRPr="00C74D27" w:rsidRDefault="00591270" w:rsidP="00591270">
      <w:pPr>
        <w:ind w:left="-576" w:right="-720"/>
        <w:rPr>
          <w:rFonts w:ascii="Book Antiqua" w:eastAsia="MS Mincho" w:hAnsi="Book Antiqua" w:cs="Book Antiqua"/>
          <w:i/>
          <w:iCs/>
          <w:noProof w:val="0"/>
        </w:rPr>
      </w:pPr>
      <w:r w:rsidRPr="00C74D27">
        <w:rPr>
          <w:rFonts w:ascii="Book Antiqua" w:eastAsia="MS Mincho" w:hAnsi="Book Antiqua" w:cs="Book Antiqua"/>
          <w:i/>
          <w:iCs/>
          <w:noProof w:val="0"/>
        </w:rPr>
        <w:t>Ministria e Tregtisë dhe Industrisë-</w:t>
      </w:r>
      <w:proofErr w:type="spellStart"/>
      <w:r w:rsidRPr="00C74D27">
        <w:rPr>
          <w:rFonts w:ascii="Book Antiqua" w:eastAsia="MS Mincho" w:hAnsi="Book Antiqua" w:cs="Book Antiqua"/>
          <w:i/>
          <w:iCs/>
          <w:noProof w:val="0"/>
        </w:rPr>
        <w:t>Mini</w:t>
      </w:r>
      <w:r>
        <w:rPr>
          <w:rFonts w:ascii="Book Antiqua" w:eastAsia="MS Mincho" w:hAnsi="Book Antiqua" w:cs="Book Antiqua"/>
          <w:i/>
          <w:iCs/>
          <w:noProof w:val="0"/>
        </w:rPr>
        <w:t>starstvo</w:t>
      </w:r>
      <w:proofErr w:type="spellEnd"/>
      <w:r>
        <w:rPr>
          <w:rFonts w:ascii="Book Antiqua" w:eastAsia="MS Mincho" w:hAnsi="Book Antiqua" w:cs="Book Antiqua"/>
          <w:i/>
          <w:iCs/>
          <w:noProof w:val="0"/>
        </w:rPr>
        <w:t xml:space="preserve"> </w:t>
      </w:r>
      <w:proofErr w:type="spellStart"/>
      <w:r>
        <w:rPr>
          <w:rFonts w:ascii="Book Antiqua" w:eastAsia="MS Mincho" w:hAnsi="Book Antiqua" w:cs="Book Antiqua"/>
          <w:i/>
          <w:iCs/>
          <w:noProof w:val="0"/>
        </w:rPr>
        <w:t>Trgovine</w:t>
      </w:r>
      <w:proofErr w:type="spellEnd"/>
      <w:r>
        <w:rPr>
          <w:rFonts w:ascii="Book Antiqua" w:eastAsia="MS Mincho" w:hAnsi="Book Antiqua" w:cs="Book Antiqua"/>
          <w:i/>
          <w:iCs/>
          <w:noProof w:val="0"/>
        </w:rPr>
        <w:t xml:space="preserve"> i </w:t>
      </w:r>
      <w:proofErr w:type="spellStart"/>
      <w:r>
        <w:rPr>
          <w:rFonts w:ascii="Book Antiqua" w:eastAsia="MS Mincho" w:hAnsi="Book Antiqua" w:cs="Book Antiqua"/>
          <w:i/>
          <w:iCs/>
          <w:noProof w:val="0"/>
        </w:rPr>
        <w:t>Industrije-</w:t>
      </w:r>
      <w:r w:rsidRPr="00C74D27">
        <w:rPr>
          <w:rFonts w:ascii="Book Antiqua" w:eastAsia="MS Mincho" w:hAnsi="Book Antiqua" w:cs="Book Antiqua"/>
          <w:i/>
          <w:iCs/>
          <w:noProof w:val="0"/>
        </w:rPr>
        <w:t>Ministry</w:t>
      </w:r>
      <w:proofErr w:type="spellEnd"/>
      <w:r w:rsidRPr="00C74D27">
        <w:rPr>
          <w:rFonts w:ascii="Book Antiqua" w:eastAsia="MS Mincho" w:hAnsi="Book Antiqua" w:cs="Book Antiqua"/>
          <w:i/>
          <w:iCs/>
          <w:noProof w:val="0"/>
        </w:rPr>
        <w:t xml:space="preserve"> of </w:t>
      </w:r>
      <w:proofErr w:type="spellStart"/>
      <w:r w:rsidRPr="00C74D27">
        <w:rPr>
          <w:rFonts w:ascii="Book Antiqua" w:eastAsia="MS Mincho" w:hAnsi="Book Antiqua" w:cs="Book Antiqua"/>
          <w:i/>
          <w:iCs/>
          <w:noProof w:val="0"/>
        </w:rPr>
        <w:t>Trade</w:t>
      </w:r>
      <w:proofErr w:type="spellEnd"/>
      <w:r w:rsidRPr="00C74D27">
        <w:rPr>
          <w:rFonts w:ascii="Book Antiqua" w:eastAsia="MS Mincho" w:hAnsi="Book Antiqua" w:cs="Book Antiqua"/>
          <w:i/>
          <w:iCs/>
          <w:noProof w:val="0"/>
        </w:rPr>
        <w:t xml:space="preserve"> </w:t>
      </w:r>
      <w:proofErr w:type="spellStart"/>
      <w:r w:rsidRPr="00C74D27">
        <w:rPr>
          <w:rFonts w:ascii="Book Antiqua" w:eastAsia="MS Mincho" w:hAnsi="Book Antiqua" w:cs="Book Antiqua"/>
          <w:i/>
          <w:iCs/>
          <w:noProof w:val="0"/>
        </w:rPr>
        <w:t>and</w:t>
      </w:r>
      <w:proofErr w:type="spellEnd"/>
      <w:r w:rsidRPr="00C74D27">
        <w:rPr>
          <w:rFonts w:ascii="Book Antiqua" w:eastAsia="MS Mincho" w:hAnsi="Book Antiqua" w:cs="Book Antiqua"/>
          <w:i/>
          <w:iCs/>
          <w:noProof w:val="0"/>
        </w:rPr>
        <w:t xml:space="preserve"> </w:t>
      </w:r>
      <w:proofErr w:type="spellStart"/>
      <w:r w:rsidRPr="00C74D27">
        <w:rPr>
          <w:rFonts w:ascii="Book Antiqua" w:eastAsia="MS Mincho" w:hAnsi="Book Antiqua" w:cs="Book Antiqua"/>
          <w:i/>
          <w:iCs/>
          <w:noProof w:val="0"/>
        </w:rPr>
        <w:t>Industry</w:t>
      </w:r>
      <w:proofErr w:type="spellEnd"/>
    </w:p>
    <w:p w:rsidR="00591270" w:rsidRPr="00C74D27" w:rsidRDefault="00591270" w:rsidP="00591270">
      <w:pPr>
        <w:rPr>
          <w:rFonts w:ascii="Book Antiqua" w:eastAsia="MS Mincho" w:hAnsi="Book Antiqua" w:cs="Book Antiqua"/>
          <w:b/>
          <w:bCs/>
          <w:i/>
          <w:iCs/>
          <w:noProof w:val="0"/>
          <w:sz w:val="10"/>
          <w:szCs w:val="10"/>
        </w:rPr>
      </w:pPr>
    </w:p>
    <w:p w:rsidR="00591270" w:rsidRPr="00C74D27" w:rsidRDefault="00591270" w:rsidP="00591270">
      <w:pPr>
        <w:jc w:val="center"/>
        <w:rPr>
          <w:noProof w:val="0"/>
          <w:color w:val="000000"/>
        </w:rPr>
      </w:pPr>
      <w:r w:rsidRPr="00C74D27">
        <w:rPr>
          <w:noProof w:val="0"/>
          <w:color w:val="000000"/>
        </w:rPr>
        <w:t>Agjencia për Investime dhe Përkrahjen e Ndërmarrjeve në Kosovë (KIESA)</w:t>
      </w:r>
    </w:p>
    <w:p w:rsidR="00591270" w:rsidRPr="00C74D27" w:rsidRDefault="00591270" w:rsidP="00591270">
      <w:pPr>
        <w:jc w:val="center"/>
        <w:rPr>
          <w:noProof w:val="0"/>
          <w:color w:val="000000"/>
        </w:rPr>
      </w:pPr>
      <w:proofErr w:type="spellStart"/>
      <w:r w:rsidRPr="00C74D27">
        <w:rPr>
          <w:noProof w:val="0"/>
          <w:color w:val="000000"/>
        </w:rPr>
        <w:t>Agencija</w:t>
      </w:r>
      <w:proofErr w:type="spellEnd"/>
      <w:r w:rsidRPr="00C74D27">
        <w:rPr>
          <w:noProof w:val="0"/>
          <w:color w:val="000000"/>
        </w:rPr>
        <w:t xml:space="preserve"> </w:t>
      </w:r>
      <w:proofErr w:type="spellStart"/>
      <w:r w:rsidRPr="00C74D27">
        <w:rPr>
          <w:noProof w:val="0"/>
          <w:color w:val="000000"/>
        </w:rPr>
        <w:t>za</w:t>
      </w:r>
      <w:proofErr w:type="spellEnd"/>
      <w:r w:rsidRPr="00C74D27">
        <w:rPr>
          <w:noProof w:val="0"/>
          <w:color w:val="000000"/>
        </w:rPr>
        <w:t xml:space="preserve"> </w:t>
      </w:r>
      <w:proofErr w:type="spellStart"/>
      <w:r w:rsidRPr="00C74D27">
        <w:rPr>
          <w:noProof w:val="0"/>
          <w:color w:val="000000"/>
        </w:rPr>
        <w:t>Investicije</w:t>
      </w:r>
      <w:proofErr w:type="spellEnd"/>
      <w:r w:rsidRPr="00C74D27">
        <w:rPr>
          <w:noProof w:val="0"/>
          <w:color w:val="000000"/>
        </w:rPr>
        <w:t xml:space="preserve"> i </w:t>
      </w:r>
      <w:proofErr w:type="spellStart"/>
      <w:r w:rsidRPr="00C74D27">
        <w:rPr>
          <w:noProof w:val="0"/>
          <w:color w:val="000000"/>
        </w:rPr>
        <w:t>Podršku</w:t>
      </w:r>
      <w:proofErr w:type="spellEnd"/>
      <w:r w:rsidRPr="00C74D27">
        <w:rPr>
          <w:noProof w:val="0"/>
          <w:color w:val="000000"/>
        </w:rPr>
        <w:t xml:space="preserve"> </w:t>
      </w:r>
      <w:proofErr w:type="spellStart"/>
      <w:r w:rsidRPr="00C74D27">
        <w:rPr>
          <w:noProof w:val="0"/>
          <w:color w:val="000000"/>
        </w:rPr>
        <w:t>Preduzeča</w:t>
      </w:r>
      <w:proofErr w:type="spellEnd"/>
      <w:r w:rsidRPr="00C74D27">
        <w:rPr>
          <w:noProof w:val="0"/>
          <w:color w:val="000000"/>
        </w:rPr>
        <w:t xml:space="preserve"> na </w:t>
      </w:r>
      <w:proofErr w:type="spellStart"/>
      <w:r w:rsidRPr="00C74D27">
        <w:rPr>
          <w:noProof w:val="0"/>
          <w:color w:val="000000"/>
        </w:rPr>
        <w:t>Kosovu</w:t>
      </w:r>
      <w:proofErr w:type="spellEnd"/>
      <w:r w:rsidRPr="00C74D27">
        <w:rPr>
          <w:noProof w:val="0"/>
          <w:color w:val="000000"/>
        </w:rPr>
        <w:t xml:space="preserve"> (KIESA)</w:t>
      </w:r>
    </w:p>
    <w:p w:rsidR="00591270" w:rsidRPr="00C74D27" w:rsidRDefault="00591270" w:rsidP="00591270">
      <w:pPr>
        <w:jc w:val="center"/>
        <w:rPr>
          <w:rFonts w:ascii="Book Antiqua" w:hAnsi="Book Antiqua"/>
          <w:noProof w:val="0"/>
          <w:color w:val="000000"/>
          <w:sz w:val="21"/>
          <w:szCs w:val="21"/>
        </w:rPr>
      </w:pPr>
      <w:proofErr w:type="spellStart"/>
      <w:r w:rsidRPr="00C74D27">
        <w:rPr>
          <w:noProof w:val="0"/>
          <w:color w:val="000000"/>
        </w:rPr>
        <w:t>Kosovo</w:t>
      </w:r>
      <w:proofErr w:type="spellEnd"/>
      <w:r w:rsidRPr="00C74D27">
        <w:rPr>
          <w:noProof w:val="0"/>
          <w:color w:val="000000"/>
        </w:rPr>
        <w:t xml:space="preserve"> </w:t>
      </w:r>
      <w:proofErr w:type="spellStart"/>
      <w:r w:rsidRPr="00C74D27">
        <w:rPr>
          <w:noProof w:val="0"/>
          <w:color w:val="000000"/>
        </w:rPr>
        <w:t>Investment</w:t>
      </w:r>
      <w:proofErr w:type="spellEnd"/>
      <w:r w:rsidRPr="00C74D27">
        <w:rPr>
          <w:noProof w:val="0"/>
          <w:color w:val="000000"/>
        </w:rPr>
        <w:t xml:space="preserve"> </w:t>
      </w:r>
      <w:proofErr w:type="spellStart"/>
      <w:r w:rsidRPr="00C74D27">
        <w:rPr>
          <w:noProof w:val="0"/>
          <w:color w:val="000000"/>
        </w:rPr>
        <w:t>and</w:t>
      </w:r>
      <w:proofErr w:type="spellEnd"/>
      <w:r w:rsidRPr="00C74D27">
        <w:rPr>
          <w:noProof w:val="0"/>
          <w:color w:val="000000"/>
        </w:rPr>
        <w:t xml:space="preserve"> </w:t>
      </w:r>
      <w:proofErr w:type="spellStart"/>
      <w:r w:rsidRPr="00C74D27">
        <w:rPr>
          <w:noProof w:val="0"/>
          <w:color w:val="000000"/>
        </w:rPr>
        <w:t>Enterprise</w:t>
      </w:r>
      <w:proofErr w:type="spellEnd"/>
      <w:r w:rsidRPr="00C74D27">
        <w:rPr>
          <w:noProof w:val="0"/>
          <w:color w:val="000000"/>
        </w:rPr>
        <w:t xml:space="preserve"> </w:t>
      </w:r>
      <w:proofErr w:type="spellStart"/>
      <w:r w:rsidRPr="00C74D27">
        <w:rPr>
          <w:noProof w:val="0"/>
          <w:color w:val="000000"/>
        </w:rPr>
        <w:t>Support</w:t>
      </w:r>
      <w:proofErr w:type="spellEnd"/>
      <w:r w:rsidRPr="00C74D27">
        <w:rPr>
          <w:noProof w:val="0"/>
          <w:color w:val="000000"/>
        </w:rPr>
        <w:t xml:space="preserve"> </w:t>
      </w:r>
      <w:proofErr w:type="spellStart"/>
      <w:r w:rsidRPr="00C74D27">
        <w:rPr>
          <w:noProof w:val="0"/>
          <w:color w:val="000000"/>
        </w:rPr>
        <w:t>Agency</w:t>
      </w:r>
      <w:proofErr w:type="spellEnd"/>
      <w:r w:rsidRPr="00C74D27">
        <w:rPr>
          <w:noProof w:val="0"/>
          <w:color w:val="000000"/>
        </w:rPr>
        <w:t xml:space="preserve"> (KIESA)</w:t>
      </w:r>
    </w:p>
    <w:p w:rsidR="00591270" w:rsidRDefault="00591270" w:rsidP="00DD6A31">
      <w:pPr>
        <w:ind w:right="26"/>
        <w:jc w:val="both"/>
        <w:rPr>
          <w:rFonts w:eastAsia="MS Mincho"/>
          <w:noProof w:val="0"/>
        </w:rPr>
      </w:pPr>
    </w:p>
    <w:p w:rsidR="00D34F4C" w:rsidRDefault="00D34F4C" w:rsidP="00DD6A31">
      <w:pPr>
        <w:ind w:right="26"/>
        <w:jc w:val="both"/>
        <w:rPr>
          <w:rFonts w:eastAsia="MS Mincho"/>
          <w:noProof w:val="0"/>
        </w:rPr>
      </w:pPr>
    </w:p>
    <w:p w:rsidR="00C93BC6" w:rsidRPr="00151371" w:rsidRDefault="00C93BC6" w:rsidP="00C93BC6">
      <w:pPr>
        <w:ind w:right="26"/>
        <w:jc w:val="center"/>
        <w:rPr>
          <w:rFonts w:eastAsia="MS Mincho"/>
          <w:noProof w:val="0"/>
          <w:lang w:val="en-US"/>
        </w:rPr>
      </w:pPr>
      <w:r w:rsidRPr="00151371">
        <w:rPr>
          <w:b/>
          <w:noProof w:val="0"/>
          <w:sz w:val="28"/>
          <w:lang w:val="en-US"/>
        </w:rPr>
        <w:t xml:space="preserve">Announcement </w:t>
      </w:r>
    </w:p>
    <w:p w:rsidR="00C93BC6" w:rsidRPr="00151371" w:rsidRDefault="00C93BC6" w:rsidP="00C93BC6">
      <w:pPr>
        <w:ind w:right="26"/>
        <w:jc w:val="both"/>
        <w:rPr>
          <w:rFonts w:eastAsia="MS Mincho"/>
          <w:noProof w:val="0"/>
          <w:lang w:val="en-US"/>
        </w:rPr>
      </w:pPr>
    </w:p>
    <w:p w:rsidR="00C93BC6" w:rsidRPr="00151371" w:rsidRDefault="00C93BC6" w:rsidP="00C93BC6">
      <w:pPr>
        <w:ind w:right="26"/>
        <w:jc w:val="both"/>
        <w:rPr>
          <w:rFonts w:eastAsia="MS Mincho"/>
          <w:noProof w:val="0"/>
          <w:lang w:val="en-US"/>
        </w:rPr>
      </w:pPr>
    </w:p>
    <w:p w:rsidR="00C93BC6" w:rsidRPr="004C6410" w:rsidRDefault="00C93BC6" w:rsidP="00C93BC6">
      <w:pPr>
        <w:autoSpaceDE w:val="0"/>
        <w:autoSpaceDN w:val="0"/>
        <w:rPr>
          <w:rFonts w:ascii="Calibri" w:hAnsi="Calibri"/>
          <w:noProof w:val="0"/>
          <w:sz w:val="22"/>
          <w:szCs w:val="22"/>
          <w:lang w:val="en-US"/>
        </w:rPr>
      </w:pPr>
      <w:r w:rsidRPr="004C6410">
        <w:rPr>
          <w:noProof w:val="0"/>
          <w:color w:val="000000"/>
          <w:lang w:val="en-US"/>
        </w:rPr>
        <w:t xml:space="preserve">Based on the public call for subsidies to projects of </w:t>
      </w:r>
      <w:r w:rsidR="00624C6F">
        <w:rPr>
          <w:noProof w:val="0"/>
          <w:color w:val="000000"/>
          <w:lang w:val="en-US"/>
        </w:rPr>
        <w:t xml:space="preserve">entities that contribute to export </w:t>
      </w:r>
      <w:bookmarkStart w:id="0" w:name="_GoBack"/>
      <w:bookmarkEnd w:id="0"/>
      <w:r w:rsidRPr="004C6410">
        <w:rPr>
          <w:noProof w:val="0"/>
          <w:color w:val="000000"/>
          <w:lang w:val="en-US"/>
        </w:rPr>
        <w:t>and promotion of Kosovo tourism potentials,</w:t>
      </w:r>
      <w:r>
        <w:rPr>
          <w:rFonts w:eastAsia="MS Mincho"/>
          <w:noProof w:val="0"/>
          <w:lang w:val="en-US"/>
        </w:rPr>
        <w:t xml:space="preserve"> published on </w:t>
      </w:r>
      <w:r>
        <w:rPr>
          <w:rFonts w:eastAsia="MS Mincho"/>
          <w:noProof w:val="0"/>
          <w:lang w:val="en-US"/>
        </w:rPr>
        <w:t>26.07</w:t>
      </w:r>
      <w:r w:rsidRPr="00151371">
        <w:rPr>
          <w:rFonts w:eastAsia="MS Mincho"/>
          <w:noProof w:val="0"/>
          <w:lang w:val="en-US"/>
        </w:rPr>
        <w:t xml:space="preserve">.2017, </w:t>
      </w:r>
      <w:r>
        <w:rPr>
          <w:rFonts w:eastAsia="MS Mincho"/>
          <w:noProof w:val="0"/>
          <w:lang w:val="en-US"/>
        </w:rPr>
        <w:t xml:space="preserve">and </w:t>
      </w:r>
      <w:r w:rsidRPr="00151371">
        <w:rPr>
          <w:rFonts w:eastAsia="MS Mincho"/>
          <w:noProof w:val="0"/>
          <w:lang w:val="en-US"/>
        </w:rPr>
        <w:t xml:space="preserve">based on Administrative Instruction MTI no. 03/2016 on the Allocation of Financial Assets by the Economic Category of Subsidies and Transfers ("AI MTI 03/2016"), the </w:t>
      </w:r>
      <w:r>
        <w:rPr>
          <w:rFonts w:eastAsia="MS Mincho"/>
          <w:noProof w:val="0"/>
          <w:lang w:val="en-US"/>
        </w:rPr>
        <w:t>Review C</w:t>
      </w:r>
      <w:r w:rsidRPr="00151371">
        <w:rPr>
          <w:rFonts w:eastAsia="MS Mincho"/>
          <w:noProof w:val="0"/>
          <w:lang w:val="en-US"/>
        </w:rPr>
        <w:t xml:space="preserve">ommittee </w:t>
      </w:r>
      <w:r>
        <w:rPr>
          <w:rFonts w:eastAsia="MS Mincho"/>
          <w:noProof w:val="0"/>
          <w:lang w:val="en-US"/>
        </w:rPr>
        <w:t xml:space="preserve">has </w:t>
      </w:r>
      <w:r w:rsidRPr="00151371">
        <w:rPr>
          <w:rFonts w:eastAsia="MS Mincho"/>
          <w:noProof w:val="0"/>
          <w:lang w:val="en-US"/>
        </w:rPr>
        <w:t xml:space="preserve">received all applications and </w:t>
      </w:r>
      <w:r>
        <w:rPr>
          <w:rFonts w:eastAsia="MS Mincho"/>
          <w:noProof w:val="0"/>
          <w:lang w:val="en-US"/>
        </w:rPr>
        <w:t xml:space="preserve">has </w:t>
      </w:r>
      <w:r w:rsidRPr="00151371">
        <w:rPr>
          <w:rFonts w:eastAsia="MS Mincho"/>
          <w:noProof w:val="0"/>
          <w:lang w:val="en-US"/>
        </w:rPr>
        <w:t xml:space="preserve">published the preliminary </w:t>
      </w:r>
      <w:r>
        <w:rPr>
          <w:rFonts w:eastAsia="MS Mincho"/>
          <w:noProof w:val="0"/>
          <w:lang w:val="en-US"/>
        </w:rPr>
        <w:t xml:space="preserve">list of </w:t>
      </w:r>
      <w:r w:rsidRPr="00151371">
        <w:rPr>
          <w:rFonts w:eastAsia="MS Mincho"/>
          <w:noProof w:val="0"/>
          <w:lang w:val="en-US"/>
        </w:rPr>
        <w:t>beneficiaries and</w:t>
      </w:r>
      <w:r>
        <w:rPr>
          <w:rFonts w:eastAsia="MS Mincho"/>
          <w:noProof w:val="0"/>
          <w:lang w:val="en-US"/>
        </w:rPr>
        <w:t xml:space="preserve"> transfers subsidy. </w:t>
      </w:r>
    </w:p>
    <w:p w:rsidR="00882B8D" w:rsidRPr="00882B8D" w:rsidRDefault="00C93BC6" w:rsidP="008F3F13">
      <w:pPr>
        <w:ind w:right="26"/>
        <w:jc w:val="both"/>
        <w:rPr>
          <w:rFonts w:eastAsia="MS Mincho"/>
          <w:noProof w:val="0"/>
          <w:lang w:val="en-US"/>
        </w:rPr>
      </w:pPr>
      <w:r>
        <w:rPr>
          <w:rFonts w:eastAsia="MS Mincho"/>
          <w:noProof w:val="0"/>
          <w:lang w:val="en-US"/>
        </w:rPr>
        <w:t xml:space="preserve"> </w:t>
      </w:r>
    </w:p>
    <w:p w:rsidR="00624C6F" w:rsidRPr="004C6410" w:rsidRDefault="00624C6F" w:rsidP="00624C6F">
      <w:pPr>
        <w:autoSpaceDE w:val="0"/>
        <w:autoSpaceDN w:val="0"/>
        <w:rPr>
          <w:rFonts w:ascii="Calibri" w:hAnsi="Calibri"/>
          <w:noProof w:val="0"/>
          <w:sz w:val="22"/>
          <w:szCs w:val="22"/>
          <w:lang w:val="en-US"/>
        </w:rPr>
      </w:pPr>
      <w:r>
        <w:rPr>
          <w:rFonts w:eastAsia="MS Mincho"/>
          <w:noProof w:val="0"/>
          <w:lang w:val="en-US"/>
        </w:rPr>
        <w:t>T</w:t>
      </w:r>
      <w:r w:rsidRPr="00151371">
        <w:rPr>
          <w:rFonts w:eastAsia="MS Mincho"/>
          <w:noProof w:val="0"/>
          <w:lang w:val="en-US"/>
        </w:rPr>
        <w:t xml:space="preserve">he preliminary </w:t>
      </w:r>
      <w:r>
        <w:rPr>
          <w:rFonts w:eastAsia="MS Mincho"/>
          <w:noProof w:val="0"/>
          <w:lang w:val="en-US"/>
        </w:rPr>
        <w:t xml:space="preserve">list of </w:t>
      </w:r>
      <w:r w:rsidRPr="00151371">
        <w:rPr>
          <w:rFonts w:eastAsia="MS Mincho"/>
          <w:noProof w:val="0"/>
          <w:lang w:val="en-US"/>
        </w:rPr>
        <w:t>beneficiaries and</w:t>
      </w:r>
      <w:r>
        <w:rPr>
          <w:rFonts w:eastAsia="MS Mincho"/>
          <w:noProof w:val="0"/>
          <w:lang w:val="en-US"/>
        </w:rPr>
        <w:t xml:space="preserve"> transfer subsidy: </w:t>
      </w:r>
    </w:p>
    <w:p w:rsidR="00D34F4C" w:rsidRPr="00624C6F" w:rsidRDefault="00D34F4C" w:rsidP="008F3F13">
      <w:pPr>
        <w:ind w:right="26"/>
        <w:jc w:val="both"/>
        <w:rPr>
          <w:rFonts w:eastAsia="MS Mincho"/>
          <w:noProof w:val="0"/>
          <w:lang w:val="en-US"/>
        </w:rPr>
      </w:pPr>
      <w:r w:rsidRPr="00624C6F">
        <w:rPr>
          <w:rFonts w:eastAsia="MS Mincho"/>
          <w:noProof w:val="0"/>
          <w:lang w:val="en-US"/>
        </w:rPr>
        <w:t>:</w:t>
      </w:r>
    </w:p>
    <w:p w:rsidR="00D34F4C" w:rsidRPr="00624C6F" w:rsidRDefault="00624C6F" w:rsidP="00D34F4C">
      <w:pPr>
        <w:pStyle w:val="ListParagraph"/>
        <w:numPr>
          <w:ilvl w:val="0"/>
          <w:numId w:val="5"/>
        </w:numPr>
        <w:ind w:right="26"/>
        <w:jc w:val="both"/>
        <w:rPr>
          <w:rFonts w:eastAsia="MS Mincho"/>
          <w:noProof w:val="0"/>
          <w:lang w:val="en-US"/>
        </w:rPr>
      </w:pPr>
      <w:r w:rsidRPr="00624C6F">
        <w:rPr>
          <w:rFonts w:eastAsia="MS Mincho"/>
          <w:noProof w:val="0"/>
          <w:lang w:val="en-US"/>
        </w:rPr>
        <w:t xml:space="preserve">Kosovo Chamber of Commerce </w:t>
      </w:r>
      <w:r w:rsidR="00D34F4C" w:rsidRPr="00624C6F">
        <w:rPr>
          <w:rFonts w:eastAsia="MS Mincho"/>
          <w:noProof w:val="0"/>
          <w:lang w:val="en-US"/>
        </w:rPr>
        <w:t>“</w:t>
      </w:r>
      <w:r w:rsidRPr="00624C6F">
        <w:rPr>
          <w:rFonts w:eastAsia="MS Mincho"/>
          <w:noProof w:val="0"/>
          <w:lang w:val="en-US"/>
        </w:rPr>
        <w:t xml:space="preserve">KCC” </w:t>
      </w:r>
    </w:p>
    <w:p w:rsidR="00D34F4C" w:rsidRPr="00624C6F" w:rsidRDefault="00624C6F" w:rsidP="00D34F4C">
      <w:pPr>
        <w:pStyle w:val="ListParagraph"/>
        <w:numPr>
          <w:ilvl w:val="0"/>
          <w:numId w:val="5"/>
        </w:numPr>
        <w:ind w:right="26"/>
        <w:jc w:val="both"/>
        <w:rPr>
          <w:rFonts w:eastAsia="MS Mincho"/>
          <w:noProof w:val="0"/>
          <w:lang w:val="en-US"/>
        </w:rPr>
      </w:pPr>
      <w:r w:rsidRPr="00624C6F">
        <w:rPr>
          <w:rFonts w:eastAsia="MS Mincho"/>
          <w:noProof w:val="0"/>
          <w:lang w:val="en-US"/>
        </w:rPr>
        <w:t>Congress</w:t>
      </w:r>
      <w:r w:rsidR="00535C8C" w:rsidRPr="00624C6F">
        <w:rPr>
          <w:rFonts w:eastAsia="MS Mincho"/>
          <w:noProof w:val="0"/>
          <w:lang w:val="en-US"/>
        </w:rPr>
        <w:t xml:space="preserve">&amp; Event </w:t>
      </w:r>
      <w:r w:rsidRPr="00624C6F">
        <w:rPr>
          <w:rFonts w:eastAsia="MS Mincho"/>
          <w:noProof w:val="0"/>
          <w:lang w:val="en-US"/>
        </w:rPr>
        <w:t>Organization</w:t>
      </w:r>
      <w:r w:rsidR="00535C8C" w:rsidRPr="00624C6F">
        <w:rPr>
          <w:rFonts w:eastAsia="MS Mincho"/>
          <w:noProof w:val="0"/>
          <w:lang w:val="en-US"/>
        </w:rPr>
        <w:t xml:space="preserve"> “CEO”</w:t>
      </w:r>
      <w:r w:rsidR="00D34F4C" w:rsidRPr="00624C6F">
        <w:rPr>
          <w:rFonts w:eastAsia="MS Mincho"/>
          <w:noProof w:val="0"/>
          <w:lang w:val="en-US"/>
        </w:rPr>
        <w:t>.</w:t>
      </w:r>
    </w:p>
    <w:p w:rsidR="00D34F4C" w:rsidRDefault="00D34F4C" w:rsidP="008F3F13">
      <w:pPr>
        <w:autoSpaceDE w:val="0"/>
        <w:autoSpaceDN w:val="0"/>
        <w:adjustRightInd w:val="0"/>
        <w:rPr>
          <w:rFonts w:ascii="Times" w:eastAsiaTheme="minorHAnsi" w:hAnsi="Times" w:cs="Times"/>
          <w:noProof w:val="0"/>
        </w:rPr>
      </w:pPr>
    </w:p>
    <w:p w:rsidR="00624C6F" w:rsidRPr="00151371" w:rsidRDefault="00624C6F" w:rsidP="00624C6F">
      <w:pPr>
        <w:rPr>
          <w:lang w:val="en-US"/>
        </w:rPr>
      </w:pPr>
      <w:r w:rsidRPr="005867D4">
        <w:rPr>
          <w:lang w:val="en-US"/>
        </w:rPr>
        <w:t>Entities that have applied for and are not included in the list of beneficiaries and transfers subsidies may appeal to the Complaints Review Commission within 15 (fifteen) days after the publication of the preliminary list according to the Administrative Instru</w:t>
      </w:r>
      <w:r>
        <w:rPr>
          <w:lang w:val="en-US"/>
        </w:rPr>
        <w:t>ction (MTI) no. 03/2016 on the Allocation of Financial A</w:t>
      </w:r>
      <w:r w:rsidRPr="005867D4">
        <w:rPr>
          <w:lang w:val="en-US"/>
        </w:rPr>
        <w:t>ssets from the economic category of subsidies and transfers</w:t>
      </w:r>
      <w:r>
        <w:rPr>
          <w:lang w:val="en-US"/>
        </w:rPr>
        <w:t xml:space="preserve">. </w:t>
      </w:r>
    </w:p>
    <w:p w:rsidR="00624C6F" w:rsidRPr="002E081B" w:rsidRDefault="00624C6F" w:rsidP="002E081B">
      <w:pPr>
        <w:ind w:right="26"/>
        <w:jc w:val="both"/>
        <w:rPr>
          <w:rFonts w:eastAsia="MS Mincho"/>
          <w:noProof w:val="0"/>
        </w:rPr>
      </w:pPr>
    </w:p>
    <w:sectPr w:rsidR="00624C6F" w:rsidRPr="002E08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520C"/>
    <w:multiLevelType w:val="hybridMultilevel"/>
    <w:tmpl w:val="A0E4D9C8"/>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9C43CDA"/>
    <w:multiLevelType w:val="hybridMultilevel"/>
    <w:tmpl w:val="77D0CE6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400D70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A56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6B663C"/>
    <w:multiLevelType w:val="hybridMultilevel"/>
    <w:tmpl w:val="12CA1A4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D1"/>
    <w:rsid w:val="00016D3A"/>
    <w:rsid w:val="00071083"/>
    <w:rsid w:val="00097B9F"/>
    <w:rsid w:val="000B572D"/>
    <w:rsid w:val="000F0A76"/>
    <w:rsid w:val="00123FB4"/>
    <w:rsid w:val="0014220E"/>
    <w:rsid w:val="00187790"/>
    <w:rsid w:val="00187D2B"/>
    <w:rsid w:val="0019209D"/>
    <w:rsid w:val="001B35C6"/>
    <w:rsid w:val="001B56D5"/>
    <w:rsid w:val="001E5544"/>
    <w:rsid w:val="00281627"/>
    <w:rsid w:val="002A55C9"/>
    <w:rsid w:val="002B5A1D"/>
    <w:rsid w:val="002D447C"/>
    <w:rsid w:val="002E081B"/>
    <w:rsid w:val="003142E5"/>
    <w:rsid w:val="00322A18"/>
    <w:rsid w:val="00346876"/>
    <w:rsid w:val="003905F3"/>
    <w:rsid w:val="003D75E5"/>
    <w:rsid w:val="003F7876"/>
    <w:rsid w:val="0040407A"/>
    <w:rsid w:val="00433DF6"/>
    <w:rsid w:val="00456B8E"/>
    <w:rsid w:val="00461C50"/>
    <w:rsid w:val="00473E4C"/>
    <w:rsid w:val="00513D29"/>
    <w:rsid w:val="00535C8C"/>
    <w:rsid w:val="00537CBC"/>
    <w:rsid w:val="00591270"/>
    <w:rsid w:val="00593A4A"/>
    <w:rsid w:val="005A025C"/>
    <w:rsid w:val="005B4186"/>
    <w:rsid w:val="005D194F"/>
    <w:rsid w:val="00624C6F"/>
    <w:rsid w:val="00650943"/>
    <w:rsid w:val="006B6542"/>
    <w:rsid w:val="006F053E"/>
    <w:rsid w:val="007540D9"/>
    <w:rsid w:val="00802688"/>
    <w:rsid w:val="008629F2"/>
    <w:rsid w:val="00882B8D"/>
    <w:rsid w:val="008E51E3"/>
    <w:rsid w:val="008F3F13"/>
    <w:rsid w:val="00910DA9"/>
    <w:rsid w:val="0094709F"/>
    <w:rsid w:val="009573A8"/>
    <w:rsid w:val="00966761"/>
    <w:rsid w:val="00975197"/>
    <w:rsid w:val="00975FD0"/>
    <w:rsid w:val="009A5122"/>
    <w:rsid w:val="009B314E"/>
    <w:rsid w:val="00A136E4"/>
    <w:rsid w:val="00A645EC"/>
    <w:rsid w:val="00A677D1"/>
    <w:rsid w:val="00AB3B88"/>
    <w:rsid w:val="00AE0342"/>
    <w:rsid w:val="00AE4DC6"/>
    <w:rsid w:val="00B72285"/>
    <w:rsid w:val="00BC1F34"/>
    <w:rsid w:val="00C154C6"/>
    <w:rsid w:val="00C16E28"/>
    <w:rsid w:val="00C859DE"/>
    <w:rsid w:val="00C93BC6"/>
    <w:rsid w:val="00CF5189"/>
    <w:rsid w:val="00D12F82"/>
    <w:rsid w:val="00D34F4C"/>
    <w:rsid w:val="00DD6A31"/>
    <w:rsid w:val="00E76455"/>
    <w:rsid w:val="00E876D0"/>
    <w:rsid w:val="00EC40BB"/>
    <w:rsid w:val="00EE01E9"/>
    <w:rsid w:val="00EF7398"/>
    <w:rsid w:val="00F1489F"/>
    <w:rsid w:val="00F149A5"/>
    <w:rsid w:val="00F21289"/>
    <w:rsid w:val="00F92ED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E6759-8C1A-4D7F-AA85-6567B2D1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7D1"/>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B8E"/>
    <w:pPr>
      <w:ind w:left="720"/>
      <w:contextualSpacing/>
    </w:pPr>
  </w:style>
  <w:style w:type="paragraph" w:styleId="BalloonText">
    <w:name w:val="Balloon Text"/>
    <w:basedOn w:val="Normal"/>
    <w:link w:val="BalloonTextChar"/>
    <w:uiPriority w:val="99"/>
    <w:semiHidden/>
    <w:unhideWhenUsed/>
    <w:rsid w:val="00456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B8E"/>
    <w:rPr>
      <w:rFonts w:ascii="Segoe UI" w:eastAsia="Times New Roman" w:hAnsi="Segoe UI" w:cs="Segoe UI"/>
      <w:noProof/>
      <w:sz w:val="18"/>
      <w:szCs w:val="18"/>
    </w:rPr>
  </w:style>
  <w:style w:type="paragraph" w:styleId="Revision">
    <w:name w:val="Revision"/>
    <w:hidden/>
    <w:uiPriority w:val="99"/>
    <w:semiHidden/>
    <w:rsid w:val="00DD6A31"/>
    <w:pPr>
      <w:spacing w:after="0" w:line="240" w:lineRule="auto"/>
    </w:pPr>
    <w:rPr>
      <w:rFonts w:ascii="Times New Roman" w:eastAsia="Times New Roman" w:hAnsi="Times New Roman" w:cs="Times New Roman"/>
      <w:noProof/>
      <w:sz w:val="24"/>
      <w:szCs w:val="24"/>
    </w:rPr>
  </w:style>
  <w:style w:type="table" w:styleId="TableGrid">
    <w:name w:val="Table Grid"/>
    <w:basedOn w:val="TableNormal"/>
    <w:uiPriority w:val="99"/>
    <w:rsid w:val="00591270"/>
    <w:pPr>
      <w:spacing w:after="0" w:line="240" w:lineRule="auto"/>
    </w:pPr>
    <w:rPr>
      <w:rFonts w:ascii="Times New Roman" w:eastAsia="MS Mincho" w:hAnsi="Times New Roman" w:cs="Times New Roman"/>
      <w:sz w:val="20"/>
      <w:szCs w:val="20"/>
      <w:lang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BDE5-144B-429A-B4FF-89ABCF77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Arber Muhaxheri</dc:creator>
  <cp:keywords/>
  <dc:description/>
  <cp:lastModifiedBy>Merita Mehmeti</cp:lastModifiedBy>
  <cp:revision>3</cp:revision>
  <cp:lastPrinted>2017-04-03T07:44:00Z</cp:lastPrinted>
  <dcterms:created xsi:type="dcterms:W3CDTF">2017-09-06T12:38:00Z</dcterms:created>
  <dcterms:modified xsi:type="dcterms:W3CDTF">2017-09-06T13:06:00Z</dcterms:modified>
</cp:coreProperties>
</file>