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77" w:rsidRPr="004A2B7F" w:rsidRDefault="00096D77" w:rsidP="00096D77">
      <w:pPr>
        <w:rPr>
          <w:rFonts w:ascii="Times New Roman" w:hAnsi="Times New Roman"/>
        </w:rPr>
      </w:pPr>
      <w:r w:rsidRPr="004A2B7F">
        <w:rPr>
          <w:rFonts w:ascii="Times New Roman" w:hAnsi="Times New Roman"/>
          <w:noProof/>
        </w:rPr>
        <w:drawing>
          <wp:inline distT="0" distB="0" distL="0" distR="0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rPr>
          <w:rFonts w:ascii="Times New Roman" w:hAnsi="Times New Roman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</w:rPr>
      </w:pPr>
    </w:p>
    <w:p w:rsidR="00096D77" w:rsidRPr="004A2B7F" w:rsidRDefault="00096D77" w:rsidP="00096D7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A2B7F">
        <w:rPr>
          <w:rFonts w:ascii="Times New Roman" w:hAnsi="Times New Roman"/>
          <w:b/>
          <w:sz w:val="32"/>
          <w:szCs w:val="32"/>
        </w:rPr>
        <w:t xml:space="preserve">POSTUPAK </w:t>
      </w:r>
      <w:r w:rsidR="00235874" w:rsidRPr="004A2B7F">
        <w:rPr>
          <w:rFonts w:ascii="Times New Roman" w:hAnsi="Times New Roman"/>
          <w:b/>
          <w:sz w:val="32"/>
          <w:szCs w:val="32"/>
        </w:rPr>
        <w:t xml:space="preserve">ZA </w:t>
      </w:r>
      <w:r w:rsidRPr="004A2B7F">
        <w:rPr>
          <w:rFonts w:ascii="Times New Roman" w:hAnsi="Times New Roman"/>
          <w:b/>
          <w:sz w:val="32"/>
          <w:szCs w:val="32"/>
        </w:rPr>
        <w:t>UPRAVLJANJ</w:t>
      </w:r>
      <w:r w:rsidR="00235874" w:rsidRPr="004A2B7F">
        <w:rPr>
          <w:rFonts w:ascii="Times New Roman" w:hAnsi="Times New Roman"/>
          <w:b/>
          <w:sz w:val="32"/>
          <w:szCs w:val="32"/>
        </w:rPr>
        <w:t>E</w:t>
      </w:r>
      <w:r w:rsidRPr="004A2B7F">
        <w:rPr>
          <w:rFonts w:ascii="Times New Roman" w:hAnsi="Times New Roman"/>
          <w:b/>
          <w:sz w:val="32"/>
          <w:szCs w:val="32"/>
        </w:rPr>
        <w:t xml:space="preserve"> KOMPETENCIJAMA</w:t>
      </w:r>
    </w:p>
    <w:p w:rsidR="00096D77" w:rsidRPr="004A2B7F" w:rsidRDefault="00096D77" w:rsidP="00096D7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B7F">
        <w:rPr>
          <w:rFonts w:ascii="Times New Roman" w:hAnsi="Times New Roman"/>
          <w:b/>
          <w:sz w:val="28"/>
          <w:szCs w:val="28"/>
        </w:rPr>
        <w:t>DAK-PT-02</w:t>
      </w: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096D77" w:rsidRPr="004A2B7F" w:rsidRDefault="00096D77" w:rsidP="00096D77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ODOBR</w:t>
      </w:r>
      <w:r w:rsidR="00235874" w:rsidRPr="004A2B7F">
        <w:rPr>
          <w:rFonts w:ascii="Times New Roman" w:hAnsi="Times New Roman"/>
          <w:sz w:val="24"/>
          <w:szCs w:val="24"/>
        </w:rPr>
        <w:t>ILA</w:t>
      </w:r>
      <w:r w:rsidRPr="004A2B7F">
        <w:rPr>
          <w:rFonts w:ascii="Times New Roman" w:hAnsi="Times New Roman"/>
          <w:sz w:val="24"/>
          <w:szCs w:val="24"/>
        </w:rPr>
        <w:t>,</w:t>
      </w:r>
    </w:p>
    <w:p w:rsidR="00096D77" w:rsidRPr="004A2B7F" w:rsidRDefault="00235874" w:rsidP="00096D77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>Generalna direktorica</w:t>
      </w:r>
    </w:p>
    <w:p w:rsidR="00096D77" w:rsidRPr="004A2B7F" w:rsidRDefault="00096D77" w:rsidP="00096D77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>Gentiana ISLAM</w:t>
      </w:r>
      <w:r w:rsidR="00235874" w:rsidRPr="004A2B7F">
        <w:rPr>
          <w:rFonts w:ascii="Times New Roman" w:hAnsi="Times New Roman"/>
          <w:b/>
          <w:sz w:val="24"/>
          <w:szCs w:val="24"/>
        </w:rPr>
        <w:t>AJ</w:t>
      </w:r>
    </w:p>
    <w:p w:rsidR="00096D77" w:rsidRPr="004A2B7F" w:rsidRDefault="00096D77" w:rsidP="00096D77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gu-IN"/>
        </w:rPr>
      </w:pPr>
    </w:p>
    <w:p w:rsidR="00096D77" w:rsidRPr="004A2B7F" w:rsidRDefault="00096D77" w:rsidP="00096D77">
      <w:pPr>
        <w:jc w:val="center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tabs>
          <w:tab w:val="left" w:pos="1988"/>
        </w:tabs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ab/>
      </w:r>
    </w:p>
    <w:p w:rsidR="00096D77" w:rsidRPr="004A2B7F" w:rsidRDefault="00096D77" w:rsidP="00096D77">
      <w:pPr>
        <w:pStyle w:val="TOCHeading"/>
        <w:spacing w:before="0" w:after="120" w:line="240" w:lineRule="auto"/>
        <w:rPr>
          <w:rFonts w:ascii="Times New Roman" w:hAnsi="Times New Roman"/>
          <w:color w:val="auto"/>
          <w:sz w:val="24"/>
          <w:szCs w:val="24"/>
          <w:lang w:val="sq-AL"/>
        </w:rPr>
      </w:pPr>
      <w:r w:rsidRPr="004A2B7F">
        <w:rPr>
          <w:rFonts w:ascii="Times New Roman" w:hAnsi="Times New Roman"/>
          <w:color w:val="auto"/>
          <w:sz w:val="24"/>
          <w:szCs w:val="24"/>
          <w:lang w:val="sq-AL"/>
        </w:rPr>
        <w:t>SADRŽAJ</w:t>
      </w:r>
    </w:p>
    <w:p w:rsidR="00096D77" w:rsidRPr="004A2B7F" w:rsidRDefault="00096D77" w:rsidP="00096D77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r w:rsidRPr="004A2B7F">
        <w:rPr>
          <w:noProof w:val="0"/>
        </w:rPr>
        <w:fldChar w:fldCharType="begin"/>
      </w:r>
      <w:r w:rsidRPr="004A2B7F">
        <w:rPr>
          <w:noProof w:val="0"/>
        </w:rPr>
        <w:instrText xml:space="preserve"> TOC \o "1-3" \h \z \u </w:instrText>
      </w:r>
      <w:r w:rsidRPr="004A2B7F">
        <w:rPr>
          <w:noProof w:val="0"/>
        </w:rPr>
        <w:fldChar w:fldCharType="separate"/>
      </w:r>
      <w:hyperlink w:anchor="_Toc26880533" w:history="1">
        <w:r w:rsidRPr="004A2B7F">
          <w:rPr>
            <w:rStyle w:val="Hyperlink"/>
            <w:color w:val="auto"/>
            <w:sz w:val="22"/>
            <w:szCs w:val="22"/>
          </w:rPr>
          <w:t xml:space="preserve">1. </w:t>
        </w:r>
        <w:r w:rsidR="00235874" w:rsidRPr="004A2B7F">
          <w:rPr>
            <w:rStyle w:val="Hyperlink"/>
            <w:color w:val="auto"/>
            <w:sz w:val="22"/>
            <w:szCs w:val="22"/>
          </w:rPr>
          <w:t>OBLAST</w:t>
        </w:r>
        <w:r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Pr="004A2B7F">
        <w:rPr>
          <w:b w:val="0"/>
          <w:webHidden/>
          <w:sz w:val="22"/>
          <w:szCs w:val="22"/>
        </w:rPr>
        <w:tab/>
      </w:r>
      <w:r w:rsidRPr="004A2B7F">
        <w:rPr>
          <w:b w:val="0"/>
          <w:webHidden/>
          <w:sz w:val="22"/>
          <w:szCs w:val="22"/>
        </w:rPr>
        <w:fldChar w:fldCharType="begin"/>
      </w:r>
      <w:r w:rsidRPr="004A2B7F">
        <w:rPr>
          <w:b w:val="0"/>
          <w:webHidden/>
          <w:sz w:val="22"/>
          <w:szCs w:val="22"/>
        </w:rPr>
        <w:instrText xml:space="preserve"> PAGEREF _Toc26880533 \h </w:instrText>
      </w:r>
      <w:r w:rsidRPr="004A2B7F">
        <w:rPr>
          <w:b w:val="0"/>
          <w:webHidden/>
          <w:sz w:val="22"/>
          <w:szCs w:val="22"/>
        </w:rPr>
      </w:r>
      <w:r w:rsidRPr="004A2B7F">
        <w:rPr>
          <w:b w:val="0"/>
          <w:webHidden/>
          <w:sz w:val="22"/>
          <w:szCs w:val="22"/>
        </w:rPr>
        <w:fldChar w:fldCharType="separate"/>
      </w:r>
      <w:hyperlink w:anchor="_Toc26880533" w:history="1">
        <w:r w:rsidRPr="004A2B7F">
          <w:rPr>
            <w:b w:val="0"/>
            <w:webHidden/>
            <w:sz w:val="22"/>
            <w:szCs w:val="22"/>
          </w:rPr>
          <w:t>4</w:t>
        </w:r>
      </w:hyperlink>
      <w:r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34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2. LITERATURA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_Toc26880534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34" w:history="1">
        <w:r w:rsidR="00096D77" w:rsidRPr="004A2B7F">
          <w:rPr>
            <w:b w:val="0"/>
            <w:webHidden/>
            <w:sz w:val="22"/>
            <w:szCs w:val="22"/>
          </w:rPr>
          <w:t>4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35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3. ODGOVORNOSTI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_Toc26880535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35" w:history="1">
        <w:r w:rsidR="00096D77" w:rsidRPr="004A2B7F">
          <w:rPr>
            <w:b w:val="0"/>
            <w:webHidden/>
            <w:sz w:val="22"/>
            <w:szCs w:val="22"/>
          </w:rPr>
          <w:t>4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36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4. REČNIK I SKRAĆENICE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_Toc26880536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36" w:history="1">
        <w:r w:rsidR="00096D77" w:rsidRPr="004A2B7F">
          <w:rPr>
            <w:b w:val="0"/>
            <w:webHidden/>
            <w:sz w:val="22"/>
            <w:szCs w:val="22"/>
          </w:rPr>
          <w:t>4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37" w:history="1">
        <w:r w:rsidR="00235874" w:rsidRPr="004A2B7F">
          <w:rPr>
            <w:rStyle w:val="Hyperlink"/>
            <w:color w:val="auto"/>
            <w:sz w:val="22"/>
            <w:szCs w:val="22"/>
          </w:rPr>
          <w:t xml:space="preserve">4.1 Rečnik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_Toc26880537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37" w:history="1">
        <w:r w:rsidR="00096D77" w:rsidRPr="004A2B7F">
          <w:rPr>
            <w:webHidden/>
            <w:sz w:val="22"/>
            <w:szCs w:val="22"/>
          </w:rPr>
          <w:t>4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38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4.2 Skraćenice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_Toc26880538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38" w:history="1">
        <w:r w:rsidR="00096D77" w:rsidRPr="004A2B7F">
          <w:rPr>
            <w:webHidden/>
            <w:sz w:val="22"/>
            <w:szCs w:val="22"/>
          </w:rPr>
          <w:t>5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39" w:history="1">
        <w:r w:rsidR="00096D77" w:rsidRPr="004A2B7F">
          <w:rPr>
            <w:rStyle w:val="Hyperlink"/>
            <w:color w:val="auto"/>
            <w:sz w:val="22"/>
            <w:szCs w:val="22"/>
          </w:rPr>
          <w:t>5. DUŽNOSTI I KOMPETENCIJE OSOBLJA UKLJUČENO</w:t>
        </w:r>
        <w:r w:rsidR="00235874" w:rsidRPr="004A2B7F">
          <w:rPr>
            <w:rStyle w:val="Hyperlink"/>
            <w:color w:val="auto"/>
            <w:sz w:val="22"/>
            <w:szCs w:val="22"/>
          </w:rPr>
          <w:t>G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U AKREDITACIJU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_Toc26880539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39" w:history="1">
        <w:r w:rsidR="00096D77" w:rsidRPr="004A2B7F">
          <w:rPr>
            <w:b w:val="0"/>
            <w:webHidden/>
            <w:sz w:val="22"/>
            <w:szCs w:val="22"/>
          </w:rPr>
          <w:t>5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0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5.1 Interno osoblje DAK-a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_Toc26880540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0" w:history="1">
        <w:r w:rsidR="00096D77" w:rsidRPr="004A2B7F">
          <w:rPr>
            <w:webHidden/>
            <w:sz w:val="22"/>
            <w:szCs w:val="22"/>
          </w:rPr>
          <w:t>5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1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5.2 </w:t>
        </w:r>
        <w:r w:rsidR="00235874" w:rsidRPr="004A2B7F">
          <w:rPr>
            <w:rStyle w:val="Hyperlink"/>
            <w:color w:val="auto"/>
            <w:sz w:val="22"/>
            <w:szCs w:val="22"/>
          </w:rPr>
          <w:t>Procenjivači i stručnjaci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_Toc26880541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1" w:history="1">
        <w:r w:rsidR="00096D77" w:rsidRPr="004A2B7F">
          <w:rPr>
            <w:webHidden/>
            <w:sz w:val="22"/>
            <w:szCs w:val="22"/>
          </w:rPr>
          <w:t>6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2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5.3 </w:t>
        </w:r>
        <w:r w:rsidR="00235874" w:rsidRPr="004A2B7F">
          <w:rPr>
            <w:rStyle w:val="Hyperlink"/>
            <w:color w:val="auto"/>
            <w:sz w:val="22"/>
            <w:szCs w:val="22"/>
          </w:rPr>
          <w:t>Savet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za akreditaciju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_Toc26880542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2" w:history="1">
        <w:r w:rsidR="00096D77" w:rsidRPr="004A2B7F">
          <w:rPr>
            <w:webHidden/>
            <w:sz w:val="22"/>
            <w:szCs w:val="22"/>
          </w:rPr>
          <w:t>7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43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 ZAHTEVI </w:t>
        </w:r>
        <w:r w:rsidR="00235874" w:rsidRPr="004A2B7F">
          <w:rPr>
            <w:rStyle w:val="Hyperlink"/>
            <w:color w:val="auto"/>
            <w:sz w:val="22"/>
            <w:szCs w:val="22"/>
          </w:rPr>
          <w:t xml:space="preserve">VEZANI ZA 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KOMPETENCIJE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_Toc26880543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43" w:history="1">
        <w:r w:rsidR="00096D77" w:rsidRPr="004A2B7F">
          <w:rPr>
            <w:b w:val="0"/>
            <w:webHidden/>
            <w:sz w:val="22"/>
            <w:szCs w:val="22"/>
          </w:rPr>
          <w:t>7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4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6.1 Opšti </w:t>
        </w:r>
        <w:r w:rsidR="00235874" w:rsidRPr="004A2B7F">
          <w:rPr>
            <w:rStyle w:val="Hyperlink"/>
            <w:color w:val="auto"/>
            <w:sz w:val="22"/>
            <w:szCs w:val="22"/>
          </w:rPr>
          <w:t>zahtevi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_Toc26880544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4" w:history="1">
        <w:r w:rsidR="00096D77" w:rsidRPr="004A2B7F">
          <w:rPr>
            <w:webHidden/>
            <w:sz w:val="22"/>
            <w:szCs w:val="22"/>
          </w:rPr>
          <w:t>7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5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6.2 </w:t>
        </w:r>
        <w:r w:rsidR="00235874" w:rsidRPr="004A2B7F">
          <w:rPr>
            <w:rStyle w:val="Hyperlink"/>
            <w:color w:val="auto"/>
            <w:sz w:val="22"/>
            <w:szCs w:val="22"/>
          </w:rPr>
          <w:t>Zahtevi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za interno osoblje DAK-a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_Toc26880545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5" w:history="1">
        <w:r w:rsidR="00096D77" w:rsidRPr="004A2B7F">
          <w:rPr>
            <w:webHidden/>
            <w:sz w:val="22"/>
            <w:szCs w:val="22"/>
          </w:rPr>
          <w:t>10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6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6.2.1 Potrebna znanja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_Toc26880546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6" w:history="1">
        <w:r w:rsidR="00096D77" w:rsidRPr="004A2B7F">
          <w:rPr>
            <w:webHidden/>
            <w:sz w:val="22"/>
            <w:szCs w:val="22"/>
          </w:rPr>
          <w:t>10</w:t>
        </w:r>
      </w:hyperlink>
      <w:r w:rsidR="00096D77" w:rsidRPr="004A2B7F">
        <w:rPr>
          <w:webHidden/>
          <w:sz w:val="22"/>
          <w:szCs w:val="22"/>
        </w:rPr>
        <w:fldChar w:fldCharType="end"/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7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6.2.2 Potrebne veštine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_Toc26880547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7" w:history="1">
        <w:r w:rsidR="00096D77" w:rsidRPr="004A2B7F">
          <w:rPr>
            <w:webHidden/>
            <w:sz w:val="22"/>
            <w:szCs w:val="22"/>
          </w:rPr>
          <w:t xml:space="preserve">10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1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49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6.3 </w:t>
        </w:r>
        <w:r w:rsidR="00235874" w:rsidRPr="004A2B7F">
          <w:rPr>
            <w:rStyle w:val="Hyperlink"/>
            <w:color w:val="auto"/>
            <w:sz w:val="22"/>
            <w:szCs w:val="22"/>
          </w:rPr>
          <w:t>Zahtevi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za </w:t>
        </w:r>
        <w:r w:rsidR="00235874" w:rsidRPr="004A2B7F">
          <w:rPr>
            <w:rStyle w:val="Hyperlink"/>
            <w:color w:val="auto"/>
            <w:sz w:val="22"/>
            <w:szCs w:val="22"/>
          </w:rPr>
          <w:t>procenitelje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i stručnjake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_Toc26880549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49" w:history="1">
        <w:r w:rsidR="00096D77" w:rsidRPr="004A2B7F">
          <w:rPr>
            <w:webHidden/>
            <w:sz w:val="22"/>
            <w:szCs w:val="22"/>
          </w:rPr>
          <w:t xml:space="preserve">12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2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0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6.3.1 Potrebna znanja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_Toc26880550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0" w:history="1">
        <w:r w:rsidR="00096D77" w:rsidRPr="004A2B7F">
          <w:rPr>
            <w:webHidden/>
            <w:sz w:val="22"/>
            <w:szCs w:val="22"/>
          </w:rPr>
          <w:t xml:space="preserve">12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2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1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6.3.2 </w:t>
        </w:r>
        <w:r w:rsidR="00235874" w:rsidRPr="004A2B7F">
          <w:rPr>
            <w:rStyle w:val="Hyperlink"/>
            <w:color w:val="auto"/>
            <w:sz w:val="22"/>
            <w:szCs w:val="22"/>
          </w:rPr>
          <w:t>Zahtevane veštine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_Toc26880551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1" w:history="1">
        <w:r w:rsidR="00096D77" w:rsidRPr="004A2B7F">
          <w:rPr>
            <w:webHidden/>
            <w:sz w:val="22"/>
            <w:szCs w:val="22"/>
          </w:rPr>
          <w:t xml:space="preserve">14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4</w:t>
      </w:r>
    </w:p>
    <w:p w:rsidR="00096D77" w:rsidRPr="004A2B7F" w:rsidRDefault="001A1038" w:rsidP="00096D77">
      <w:pPr>
        <w:pStyle w:val="TOC2"/>
        <w:rPr>
          <w:rStyle w:val="Hyperlink"/>
          <w:color w:val="auto"/>
          <w:sz w:val="22"/>
          <w:szCs w:val="22"/>
        </w:rPr>
      </w:pPr>
      <w:hyperlink w:anchor="_Toc26880552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6.3.3 </w:t>
        </w:r>
        <w:r w:rsidR="00942D8E" w:rsidRPr="004A2B7F">
          <w:rPr>
            <w:rStyle w:val="Hyperlink"/>
            <w:color w:val="auto"/>
            <w:sz w:val="22"/>
            <w:szCs w:val="22"/>
          </w:rPr>
          <w:t>Zahtevi koji se odnose na lične osobine/ponašanje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_Toc26880552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2" w:history="1">
        <w:r w:rsidR="00096D77" w:rsidRPr="004A2B7F">
          <w:rPr>
            <w:webHidden/>
            <w:sz w:val="22"/>
            <w:szCs w:val="22"/>
          </w:rPr>
          <w:t xml:space="preserve">15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5</w:t>
      </w:r>
    </w:p>
    <w:p w:rsidR="00096D77" w:rsidRPr="004A2B7F" w:rsidRDefault="00096D77" w:rsidP="00096D77">
      <w:pPr>
        <w:rPr>
          <w:lang w:val="en-GB"/>
        </w:rPr>
      </w:pPr>
      <w:r w:rsidRPr="004A2B7F">
        <w:rPr>
          <w:lang w:val="en-GB"/>
        </w:rPr>
        <w:t xml:space="preserve">          </w:t>
      </w:r>
      <w:r w:rsidRPr="004A2B7F">
        <w:rPr>
          <w:rFonts w:ascii="Times New Roman" w:hAnsi="Times New Roman"/>
          <w:lang w:val="en-GB"/>
        </w:rPr>
        <w:t xml:space="preserve"> </w:t>
      </w:r>
      <w:r w:rsidRPr="004A2B7F">
        <w:rPr>
          <w:rFonts w:ascii="Times New Roman" w:hAnsi="Times New Roman"/>
          <w:bCs/>
        </w:rPr>
        <w:t xml:space="preserve">6. 4 </w:t>
      </w:r>
      <w:r w:rsidR="00942D8E" w:rsidRPr="004A2B7F">
        <w:rPr>
          <w:rFonts w:ascii="Times New Roman" w:hAnsi="Times New Roman"/>
          <w:bCs/>
        </w:rPr>
        <w:t>Opšte kompetencije vezane za planiranje i evaluaciju........................</w:t>
      </w:r>
      <w:r w:rsidRPr="004A2B7F">
        <w:rPr>
          <w:rFonts w:ascii="Times New Roman" w:hAnsi="Times New Roman"/>
          <w:bCs/>
        </w:rPr>
        <w:t xml:space="preserve"> .................................. .. .16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3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6.5. </w:t>
        </w:r>
        <w:r w:rsidR="00942D8E" w:rsidRPr="004A2B7F">
          <w:rPr>
            <w:rStyle w:val="Hyperlink"/>
            <w:color w:val="auto"/>
            <w:sz w:val="22"/>
            <w:szCs w:val="22"/>
          </w:rPr>
          <w:t>Uslovi za članove Saveta za akreditaciju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_Toc26880553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3" w:history="1">
        <w:r w:rsidR="00096D77" w:rsidRPr="004A2B7F">
          <w:rPr>
            <w:webHidden/>
            <w:sz w:val="22"/>
            <w:szCs w:val="22"/>
          </w:rPr>
          <w:t xml:space="preserve">18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8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4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6.5.1 Potrebna znanja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_Toc26880554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4" w:history="1">
        <w:r w:rsidR="00096D77" w:rsidRPr="004A2B7F">
          <w:rPr>
            <w:webHidden/>
            <w:sz w:val="22"/>
            <w:szCs w:val="22"/>
          </w:rPr>
          <w:t xml:space="preserve">18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8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55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 IZBOR I ODOBRENJE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_Toc26880555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55" w:history="1">
        <w:r w:rsidR="00096D77" w:rsidRPr="004A2B7F">
          <w:rPr>
            <w:b w:val="0"/>
            <w:webHidden/>
            <w:sz w:val="22"/>
            <w:szCs w:val="22"/>
          </w:rPr>
          <w:t xml:space="preserve">19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8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6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7.1 Interno osoblje DAK-a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_Toc26880556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6" w:history="1">
        <w:r w:rsidR="00096D77" w:rsidRPr="004A2B7F">
          <w:rPr>
            <w:webHidden/>
            <w:sz w:val="22"/>
            <w:szCs w:val="22"/>
          </w:rPr>
          <w:t xml:space="preserve">19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8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7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 Procenitelji i stručnjaci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_Toc26880557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7" w:history="1">
        <w:r w:rsidR="00096D77" w:rsidRPr="004A2B7F">
          <w:rPr>
            <w:webHidden/>
            <w:sz w:val="22"/>
            <w:szCs w:val="22"/>
          </w:rPr>
          <w:t xml:space="preserve">20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9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8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7.2.1 Aplikacija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_Toc26880558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8" w:history="1">
        <w:r w:rsidR="00096D77" w:rsidRPr="004A2B7F">
          <w:rPr>
            <w:webHidden/>
            <w:sz w:val="22"/>
            <w:szCs w:val="22"/>
          </w:rPr>
          <w:t xml:space="preserve">20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9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59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7.2.2 Komisija za </w:t>
        </w:r>
        <w:r w:rsidR="00942D8E" w:rsidRPr="004A2B7F">
          <w:rPr>
            <w:rStyle w:val="Hyperlink"/>
            <w:color w:val="auto"/>
            <w:sz w:val="22"/>
            <w:szCs w:val="22"/>
          </w:rPr>
          <w:t xml:space="preserve">ocenjivanje 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ljudi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_Toc26880559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59" w:history="1">
        <w:r w:rsidR="00096D77" w:rsidRPr="004A2B7F">
          <w:rPr>
            <w:webHidden/>
            <w:sz w:val="22"/>
            <w:szCs w:val="22"/>
          </w:rPr>
          <w:t xml:space="preserve">20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9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0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7.2.3 Vrednovanje kandidata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20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1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7.2.4 </w:t>
        </w:r>
        <w:r w:rsidR="00942D8E" w:rsidRPr="004A2B7F">
          <w:rPr>
            <w:rStyle w:val="Hyperlink"/>
            <w:color w:val="auto"/>
            <w:sz w:val="22"/>
            <w:szCs w:val="22"/>
          </w:rPr>
          <w:t>Inicijalna obuka ocenjivača i potencijalnih tehničkih ocenjivača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20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2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7.2.5 Praktična obuka ocenjivača i potencijalnih tehničkih ocenjivača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21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3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7.2.6 Odobrenje ocenjivača i potencijalnih tehničkih ocenjivača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21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4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7.2.7 Posebna pravila za tehničke ocenjivače i strane tehničke stručnjake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22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5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7.3 Članovi </w:t>
        </w:r>
        <w:r w:rsidR="00942D8E" w:rsidRPr="004A2B7F">
          <w:rPr>
            <w:rStyle w:val="Hyperlink"/>
            <w:color w:val="auto"/>
            <w:sz w:val="22"/>
            <w:szCs w:val="22"/>
          </w:rPr>
          <w:t xml:space="preserve">Saveta za akreditaciju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22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66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8. </w:t>
        </w:r>
        <w:r w:rsidR="00942D8E" w:rsidRPr="004A2B7F">
          <w:rPr>
            <w:rStyle w:val="Hyperlink"/>
            <w:color w:val="auto"/>
            <w:sz w:val="22"/>
            <w:szCs w:val="22"/>
          </w:rPr>
          <w:t>REKLASIFIKACIJA PROCENITELJA I STRUČNJAKA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rStyle w:val="Hyperlink"/>
          <w:b w:val="0"/>
          <w:color w:val="auto"/>
          <w:sz w:val="22"/>
          <w:szCs w:val="22"/>
        </w:rPr>
        <w:t>23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67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9. ODRŽAVANJE KOMPETENCIJE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rStyle w:val="Hyperlink"/>
          <w:b w:val="0"/>
          <w:color w:val="auto"/>
          <w:sz w:val="22"/>
          <w:szCs w:val="22"/>
        </w:rPr>
        <w:t>23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68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10. MONITORING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rStyle w:val="Hyperlink"/>
          <w:b w:val="0"/>
          <w:color w:val="auto"/>
          <w:sz w:val="22"/>
          <w:szCs w:val="22"/>
        </w:rPr>
        <w:t>24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69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10.1 </w:t>
        </w:r>
        <w:r w:rsidR="00942D8E" w:rsidRPr="004A2B7F">
          <w:rPr>
            <w:rStyle w:val="Hyperlink"/>
            <w:color w:val="auto"/>
            <w:sz w:val="22"/>
            <w:szCs w:val="22"/>
          </w:rPr>
          <w:t>Interno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osoblje DAK-a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24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0" w:history="1">
        <w:r w:rsidR="00096D77" w:rsidRPr="004A2B7F">
          <w:rPr>
            <w:rStyle w:val="Hyperlink"/>
            <w:color w:val="auto"/>
            <w:sz w:val="22"/>
            <w:szCs w:val="22"/>
          </w:rPr>
          <w:t>10.2 Osoblje uključeno u evaluaciju (</w:t>
        </w:r>
        <w:r w:rsidR="00942D8E" w:rsidRPr="004A2B7F">
          <w:rPr>
            <w:rStyle w:val="Hyperlink"/>
            <w:color w:val="auto"/>
            <w:sz w:val="22"/>
            <w:szCs w:val="22"/>
          </w:rPr>
          <w:t>Procenitelji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i stručnjaci)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rStyle w:val="Hyperlink"/>
          <w:color w:val="auto"/>
          <w:sz w:val="22"/>
          <w:szCs w:val="22"/>
        </w:rPr>
        <w:t>24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1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10.3 Osoblje uključeno u donošenje odluka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_Toc26880571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71" w:history="1">
        <w:r w:rsidR="00096D77" w:rsidRPr="004A2B7F">
          <w:rPr>
            <w:webHidden/>
            <w:sz w:val="22"/>
            <w:szCs w:val="22"/>
          </w:rPr>
          <w:t xml:space="preserve">26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5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2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10.3.1 Članovi </w:t>
        </w:r>
        <w:r w:rsidR="00942D8E" w:rsidRPr="004A2B7F">
          <w:rPr>
            <w:rStyle w:val="Hyperlink"/>
            <w:color w:val="auto"/>
            <w:sz w:val="22"/>
            <w:szCs w:val="22"/>
          </w:rPr>
          <w:t xml:space="preserve">Saveta za </w:t>
        </w:r>
        <w:r w:rsidR="00096D77" w:rsidRPr="004A2B7F">
          <w:rPr>
            <w:rStyle w:val="Hyperlink"/>
            <w:color w:val="auto"/>
            <w:sz w:val="22"/>
            <w:szCs w:val="22"/>
          </w:rPr>
          <w:t>Akreditaci</w:t>
        </w:r>
        <w:r w:rsidR="00942D8E" w:rsidRPr="004A2B7F">
          <w:rPr>
            <w:rStyle w:val="Hyperlink"/>
            <w:color w:val="auto"/>
            <w:sz w:val="22"/>
            <w:szCs w:val="22"/>
          </w:rPr>
          <w:t xml:space="preserve">ju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_Toc26880572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72" w:history="1">
        <w:r w:rsidR="00096D77" w:rsidRPr="004A2B7F">
          <w:rPr>
            <w:webHidden/>
            <w:sz w:val="22"/>
            <w:szCs w:val="22"/>
          </w:rPr>
          <w:t xml:space="preserve">26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5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3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10.3.2 Generalni direktor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_Toc26880573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73" w:history="1">
        <w:r w:rsidR="00096D77" w:rsidRPr="004A2B7F">
          <w:rPr>
            <w:webHidden/>
            <w:sz w:val="22"/>
            <w:szCs w:val="22"/>
          </w:rPr>
          <w:t xml:space="preserve">26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5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74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11. GODIŠNJA EVALUACIJA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_Toc26880574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74" w:history="1">
        <w:r w:rsidR="00096D77" w:rsidRPr="004A2B7F">
          <w:rPr>
            <w:b w:val="0"/>
            <w:webHidden/>
            <w:sz w:val="22"/>
            <w:szCs w:val="22"/>
          </w:rPr>
          <w:t xml:space="preserve">26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5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75" w:history="1">
        <w:r w:rsidR="00096D77" w:rsidRPr="004A2B7F">
          <w:rPr>
            <w:rStyle w:val="Hyperlink"/>
            <w:color w:val="auto"/>
            <w:sz w:val="22"/>
            <w:szCs w:val="22"/>
          </w:rPr>
          <w:t>12. OBUK</w:t>
        </w:r>
        <w:r w:rsidR="008A7DAD" w:rsidRPr="004A2B7F">
          <w:rPr>
            <w:rStyle w:val="Hyperlink"/>
            <w:color w:val="auto"/>
            <w:sz w:val="22"/>
            <w:szCs w:val="22"/>
          </w:rPr>
          <w:t>E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_Toc26880575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75" w:history="1">
        <w:r w:rsidR="00096D77" w:rsidRPr="004A2B7F">
          <w:rPr>
            <w:b w:val="0"/>
            <w:webHidden/>
            <w:sz w:val="22"/>
            <w:szCs w:val="22"/>
          </w:rPr>
          <w:t xml:space="preserve">26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6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76" w:history="1">
        <w:r w:rsidR="00096D77" w:rsidRPr="004A2B7F">
          <w:rPr>
            <w:rStyle w:val="Hyperlink"/>
            <w:color w:val="auto"/>
            <w:sz w:val="22"/>
            <w:szCs w:val="22"/>
          </w:rPr>
          <w:t>13. P</w:t>
        </w:r>
        <w:r w:rsidR="00FC483E" w:rsidRPr="004A2B7F">
          <w:rPr>
            <w:rStyle w:val="Hyperlink"/>
            <w:color w:val="auto"/>
            <w:sz w:val="22"/>
            <w:szCs w:val="22"/>
          </w:rPr>
          <w:t xml:space="preserve">OVLAČENJE OCENJIVAČA </w:t>
        </w:r>
        <w:r w:rsidR="00096D77" w:rsidRPr="004A2B7F">
          <w:rPr>
            <w:rStyle w:val="Hyperlink"/>
            <w:color w:val="auto"/>
            <w:sz w:val="22"/>
            <w:szCs w:val="22"/>
          </w:rPr>
          <w:t xml:space="preserve">I STRUČNJAKA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_Toc26880576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76" w:history="1">
        <w:r w:rsidR="00096D77" w:rsidRPr="004A2B7F">
          <w:rPr>
            <w:b w:val="0"/>
            <w:webHidden/>
            <w:sz w:val="22"/>
            <w:szCs w:val="22"/>
          </w:rPr>
          <w:t xml:space="preserve">27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6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77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14. NAPOMENE ZA OSOBLJE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_Toc26880577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77" w:history="1">
        <w:r w:rsidR="00096D77" w:rsidRPr="004A2B7F">
          <w:rPr>
            <w:b w:val="0"/>
            <w:webHidden/>
            <w:sz w:val="22"/>
            <w:szCs w:val="22"/>
          </w:rPr>
          <w:t xml:space="preserve">27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8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14.1 Interno osoblje DAK-a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_Toc26880578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78" w:history="1">
        <w:r w:rsidR="00096D77" w:rsidRPr="004A2B7F">
          <w:rPr>
            <w:webHidden/>
            <w:sz w:val="22"/>
            <w:szCs w:val="22"/>
          </w:rPr>
          <w:t xml:space="preserve">27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79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14.2 Osoblje uključeno u evaluaciju (ocenjivači i stručnjaci)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_Toc26880579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79" w:history="1">
        <w:r w:rsidR="00096D77" w:rsidRPr="004A2B7F">
          <w:rPr>
            <w:webHidden/>
            <w:sz w:val="22"/>
            <w:szCs w:val="22"/>
          </w:rPr>
          <w:t xml:space="preserve">28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2"/>
        <w:rPr>
          <w:rFonts w:ascii="Calibri" w:eastAsia="Times New Roman" w:hAnsi="Calibri"/>
          <w:bCs w:val="0"/>
          <w:sz w:val="22"/>
          <w:szCs w:val="22"/>
          <w:lang w:val="sq-AL" w:eastAsia="sq-AL"/>
        </w:rPr>
      </w:pPr>
      <w:hyperlink w:anchor="_Toc26880580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14.3 Osoblje uključeno u donošenje odluka </w:t>
        </w:r>
      </w:hyperlink>
      <w:r w:rsidR="00096D77" w:rsidRPr="004A2B7F">
        <w:rPr>
          <w:webHidden/>
          <w:sz w:val="22"/>
          <w:szCs w:val="22"/>
        </w:rPr>
        <w:tab/>
      </w:r>
      <w:r w:rsidR="00096D77" w:rsidRPr="004A2B7F">
        <w:rPr>
          <w:webHidden/>
          <w:sz w:val="22"/>
          <w:szCs w:val="22"/>
        </w:rPr>
        <w:fldChar w:fldCharType="begin"/>
      </w:r>
      <w:r w:rsidR="00096D77" w:rsidRPr="004A2B7F">
        <w:rPr>
          <w:webHidden/>
          <w:sz w:val="22"/>
          <w:szCs w:val="22"/>
        </w:rPr>
        <w:instrText xml:space="preserve"> PAGEREF _Toc26880580 \h </w:instrText>
      </w:r>
      <w:r w:rsidR="00096D77" w:rsidRPr="004A2B7F">
        <w:rPr>
          <w:webHidden/>
          <w:sz w:val="22"/>
          <w:szCs w:val="22"/>
        </w:rPr>
      </w:r>
      <w:r w:rsidR="00096D77" w:rsidRPr="004A2B7F">
        <w:rPr>
          <w:webHidden/>
          <w:sz w:val="22"/>
          <w:szCs w:val="22"/>
        </w:rPr>
        <w:fldChar w:fldCharType="separate"/>
      </w:r>
      <w:hyperlink w:anchor="_Toc26880580" w:history="1">
        <w:r w:rsidR="00096D77" w:rsidRPr="004A2B7F">
          <w:rPr>
            <w:webHidden/>
            <w:sz w:val="22"/>
            <w:szCs w:val="22"/>
          </w:rPr>
          <w:t xml:space="preserve">28 </w:t>
        </w:r>
      </w:hyperlink>
      <w:r w:rsidR="00096D77" w:rsidRPr="004A2B7F">
        <w:rPr>
          <w:webHidden/>
          <w:sz w:val="22"/>
          <w:szCs w:val="22"/>
        </w:rPr>
        <w:fldChar w:fldCharType="end"/>
      </w:r>
      <w:r w:rsidR="00096D77" w:rsidRPr="004A2B7F">
        <w:rPr>
          <w:rStyle w:val="Hyperlink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81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15. PRILOZI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_Toc26880581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81" w:history="1">
        <w:r w:rsidR="00096D77" w:rsidRPr="004A2B7F">
          <w:rPr>
            <w:b w:val="0"/>
            <w:webHidden/>
            <w:sz w:val="22"/>
            <w:szCs w:val="22"/>
          </w:rPr>
          <w:t xml:space="preserve">28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82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16. REGISTRI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_Toc26880582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82" w:history="1">
        <w:r w:rsidR="00096D77" w:rsidRPr="004A2B7F">
          <w:rPr>
            <w:b w:val="0"/>
            <w:webHidden/>
            <w:sz w:val="22"/>
            <w:szCs w:val="22"/>
          </w:rPr>
          <w:t xml:space="preserve">28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7</w:t>
      </w:r>
    </w:p>
    <w:p w:rsidR="00096D77" w:rsidRPr="004A2B7F" w:rsidRDefault="001A1038" w:rsidP="00096D77">
      <w:pPr>
        <w:pStyle w:val="TOC1"/>
        <w:rPr>
          <w:rFonts w:ascii="Calibri" w:eastAsia="Times New Roman" w:hAnsi="Calibri"/>
          <w:b w:val="0"/>
          <w:bCs w:val="0"/>
          <w:sz w:val="22"/>
          <w:szCs w:val="22"/>
          <w:lang w:eastAsia="sq-AL"/>
        </w:rPr>
      </w:pPr>
      <w:hyperlink w:anchor="_Toc26880583" w:history="1">
        <w:r w:rsidR="00096D77" w:rsidRPr="004A2B7F">
          <w:rPr>
            <w:rStyle w:val="Hyperlink"/>
            <w:color w:val="auto"/>
            <w:sz w:val="22"/>
            <w:szCs w:val="22"/>
          </w:rPr>
          <w:t xml:space="preserve">17. ISTORIJA </w:t>
        </w:r>
      </w:hyperlink>
      <w:r w:rsidR="00096D77" w:rsidRPr="004A2B7F">
        <w:rPr>
          <w:b w:val="0"/>
          <w:webHidden/>
          <w:sz w:val="22"/>
          <w:szCs w:val="22"/>
        </w:rPr>
        <w:tab/>
      </w:r>
      <w:r w:rsidR="00096D77" w:rsidRPr="004A2B7F">
        <w:rPr>
          <w:b w:val="0"/>
          <w:webHidden/>
          <w:sz w:val="22"/>
          <w:szCs w:val="22"/>
        </w:rPr>
        <w:fldChar w:fldCharType="begin"/>
      </w:r>
      <w:r w:rsidR="00096D77" w:rsidRPr="004A2B7F">
        <w:rPr>
          <w:b w:val="0"/>
          <w:webHidden/>
          <w:sz w:val="22"/>
          <w:szCs w:val="22"/>
        </w:rPr>
        <w:instrText xml:space="preserve"> PAGEREF _Toc26880583 \h </w:instrText>
      </w:r>
      <w:r w:rsidR="00096D77" w:rsidRPr="004A2B7F">
        <w:rPr>
          <w:b w:val="0"/>
          <w:webHidden/>
          <w:sz w:val="22"/>
          <w:szCs w:val="22"/>
        </w:rPr>
      </w:r>
      <w:r w:rsidR="00096D77" w:rsidRPr="004A2B7F">
        <w:rPr>
          <w:b w:val="0"/>
          <w:webHidden/>
          <w:sz w:val="22"/>
          <w:szCs w:val="22"/>
        </w:rPr>
        <w:fldChar w:fldCharType="separate"/>
      </w:r>
      <w:hyperlink w:anchor="_Toc26880583" w:history="1">
        <w:r w:rsidR="00096D77" w:rsidRPr="004A2B7F">
          <w:rPr>
            <w:b w:val="0"/>
            <w:webHidden/>
            <w:sz w:val="22"/>
            <w:szCs w:val="22"/>
          </w:rPr>
          <w:t xml:space="preserve">29 </w:t>
        </w:r>
      </w:hyperlink>
      <w:r w:rsidR="00096D77" w:rsidRPr="004A2B7F">
        <w:rPr>
          <w:b w:val="0"/>
          <w:webHidden/>
          <w:sz w:val="22"/>
          <w:szCs w:val="22"/>
        </w:rPr>
        <w:fldChar w:fldCharType="end"/>
      </w:r>
      <w:r w:rsidR="00096D77" w:rsidRPr="004A2B7F">
        <w:rPr>
          <w:rStyle w:val="Hyperlink"/>
          <w:b w:val="0"/>
          <w:color w:val="auto"/>
          <w:sz w:val="22"/>
          <w:szCs w:val="22"/>
        </w:rPr>
        <w:t>8</w:t>
      </w:r>
    </w:p>
    <w:p w:rsidR="00096D77" w:rsidRPr="004A2B7F" w:rsidRDefault="00096D77" w:rsidP="00096D77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r w:rsidRPr="004A2B7F">
        <w:rPr>
          <w:b w:val="0"/>
          <w:bCs w:val="0"/>
        </w:rPr>
        <w:br w:type="page"/>
      </w:r>
      <w:bookmarkStart w:id="0" w:name="_Toc22120529"/>
      <w:bookmarkStart w:id="1" w:name="_Toc22120551"/>
      <w:bookmarkStart w:id="2" w:name="_Toc22120530"/>
      <w:bookmarkStart w:id="3" w:name="_Toc22120552"/>
      <w:bookmarkStart w:id="4" w:name="_Toc22120531"/>
      <w:bookmarkStart w:id="5" w:name="_Toc22120553"/>
      <w:bookmarkStart w:id="6" w:name="_Toc26880533"/>
      <w:bookmarkEnd w:id="0"/>
      <w:bookmarkEnd w:id="1"/>
      <w:bookmarkEnd w:id="2"/>
      <w:bookmarkEnd w:id="3"/>
      <w:bookmarkEnd w:id="4"/>
      <w:bookmarkEnd w:id="5"/>
      <w:r w:rsidRPr="004A2B7F">
        <w:rPr>
          <w:rFonts w:ascii="Times New Roman" w:hAnsi="Times New Roman"/>
          <w:sz w:val="24"/>
          <w:szCs w:val="24"/>
        </w:rPr>
        <w:lastRenderedPageBreak/>
        <w:t xml:space="preserve">1. </w:t>
      </w:r>
      <w:bookmarkEnd w:id="6"/>
      <w:r w:rsidR="008A7DAD" w:rsidRPr="004A2B7F">
        <w:rPr>
          <w:rFonts w:ascii="Times New Roman" w:hAnsi="Times New Roman"/>
          <w:sz w:val="24"/>
          <w:szCs w:val="24"/>
        </w:rPr>
        <w:t>OBLAST</w:t>
      </w:r>
    </w:p>
    <w:p w:rsidR="00096D77" w:rsidRPr="004A2B7F" w:rsidRDefault="00096D77" w:rsidP="00096D77">
      <w:pPr>
        <w:pStyle w:val="Heading1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Procedura definiše kriterijume i korake za odabir, obuku i praćenje osoblja DAK-a (internog i eksternog) uključenog u akreditaciju.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26880534"/>
      <w:r w:rsidRPr="004A2B7F">
        <w:rPr>
          <w:rFonts w:ascii="Times New Roman" w:hAnsi="Times New Roman"/>
          <w:sz w:val="24"/>
          <w:szCs w:val="24"/>
        </w:rPr>
        <w:t xml:space="preserve">2. </w:t>
      </w:r>
      <w:bookmarkEnd w:id="7"/>
      <w:r w:rsidR="008A7DAD" w:rsidRPr="004A2B7F">
        <w:rPr>
          <w:rFonts w:ascii="Times New Roman" w:hAnsi="Times New Roman"/>
          <w:sz w:val="24"/>
          <w:szCs w:val="24"/>
        </w:rPr>
        <w:t>REFERENCE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 w:cs="Times New Roman"/>
          <w:color w:val="auto"/>
          <w:lang w:val="sq-AL"/>
        </w:rPr>
      </w:pPr>
      <w:r w:rsidRPr="004A2B7F">
        <w:rPr>
          <w:rFonts w:ascii="Times New Roman" w:hAnsi="Times New Roman" w:cs="Times New Roman"/>
          <w:color w:val="auto"/>
          <w:lang w:val="sq-AL"/>
        </w:rPr>
        <w:t>Zakon br. 05/L-117 za akreditaciju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 w:cs="Times New Roman"/>
          <w:color w:val="auto"/>
          <w:lang w:val="sq-AL"/>
        </w:rPr>
      </w:pPr>
      <w:r w:rsidRPr="004A2B7F">
        <w:rPr>
          <w:rFonts w:ascii="Times New Roman" w:hAnsi="Times New Roman" w:cs="Times New Roman"/>
          <w:color w:val="auto"/>
          <w:lang w:val="sq-AL"/>
        </w:rPr>
        <w:t xml:space="preserve">Uredba (MTI) br. 04/2017 za </w:t>
      </w:r>
      <w:r w:rsidR="008A7DAD" w:rsidRPr="004A2B7F">
        <w:rPr>
          <w:rFonts w:ascii="Times New Roman" w:hAnsi="Times New Roman" w:cs="Times New Roman"/>
          <w:color w:val="auto"/>
          <w:lang w:val="sq-AL"/>
        </w:rPr>
        <w:t>Savet</w:t>
      </w:r>
      <w:r w:rsidRPr="004A2B7F">
        <w:rPr>
          <w:rFonts w:ascii="Times New Roman" w:hAnsi="Times New Roman" w:cs="Times New Roman"/>
          <w:color w:val="auto"/>
          <w:lang w:val="sq-AL"/>
        </w:rPr>
        <w:t xml:space="preserve"> za akreditaciju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 w:cs="Times New Roman"/>
          <w:color w:val="auto"/>
          <w:lang w:val="sq-AL"/>
        </w:rPr>
      </w:pPr>
      <w:r w:rsidRPr="004A2B7F">
        <w:rPr>
          <w:rFonts w:ascii="Times New Roman" w:hAnsi="Times New Roman" w:cs="Times New Roman"/>
          <w:color w:val="auto"/>
          <w:lang w:val="sq-AL"/>
        </w:rPr>
        <w:t xml:space="preserve">ISO/IEC 17011:2017 Ocenjivanje usklađenosti – </w:t>
      </w:r>
      <w:r w:rsidR="00235874" w:rsidRPr="004A2B7F">
        <w:rPr>
          <w:rFonts w:ascii="Times New Roman" w:hAnsi="Times New Roman" w:cs="Times New Roman"/>
          <w:color w:val="auto"/>
          <w:lang w:val="sq-AL"/>
        </w:rPr>
        <w:t>Zahtevi</w:t>
      </w:r>
      <w:r w:rsidRPr="004A2B7F">
        <w:rPr>
          <w:rFonts w:ascii="Times New Roman" w:hAnsi="Times New Roman" w:cs="Times New Roman"/>
          <w:color w:val="auto"/>
          <w:lang w:val="sq-AL"/>
        </w:rPr>
        <w:t xml:space="preserve"> za tela za akreditaciju koja akredituju tela za ocenjivanje usaglašenosti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 w:cs="Times New Roman"/>
          <w:color w:val="auto"/>
          <w:lang w:val="sq-AL"/>
        </w:rPr>
      </w:pPr>
      <w:r w:rsidRPr="004A2B7F">
        <w:rPr>
          <w:rFonts w:ascii="Times New Roman" w:hAnsi="Times New Roman" w:cs="Times New Roman"/>
          <w:color w:val="auto"/>
          <w:lang w:val="sq-AL"/>
        </w:rPr>
        <w:t>ISO 19011:2018 Smernice za sisteme upravljanja revizijom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 w:cs="Times New Roman"/>
          <w:color w:val="auto"/>
          <w:lang w:val="sq-AL"/>
        </w:rPr>
      </w:pPr>
      <w:r w:rsidRPr="004A2B7F">
        <w:rPr>
          <w:rFonts w:ascii="Times New Roman" w:hAnsi="Times New Roman" w:cs="Times New Roman"/>
          <w:color w:val="auto"/>
          <w:lang w:val="sq-AL"/>
        </w:rPr>
        <w:t>ILAC-G11:07/2006 ILAC smernice za kvalifikaciju i kompetentnost ocenjivača i tehničkih stručnjaka</w:t>
      </w:r>
    </w:p>
    <w:p w:rsidR="00096D77" w:rsidRPr="004A2B7F" w:rsidRDefault="00096D77" w:rsidP="00096D77">
      <w:pPr>
        <w:pStyle w:val="Default"/>
        <w:numPr>
          <w:ilvl w:val="0"/>
          <w:numId w:val="30"/>
        </w:numPr>
        <w:spacing w:before="120"/>
        <w:ind w:left="567" w:hanging="567"/>
        <w:jc w:val="both"/>
        <w:rPr>
          <w:rFonts w:ascii="Times New Roman" w:hAnsi="Times New Roman"/>
          <w:color w:val="auto"/>
        </w:rPr>
      </w:pPr>
      <w:r w:rsidRPr="004A2B7F">
        <w:rPr>
          <w:rFonts w:ascii="Times New Roman" w:hAnsi="Times New Roman"/>
          <w:color w:val="auto"/>
        </w:rPr>
        <w:t xml:space="preserve">IAF MD 20:2016 </w:t>
      </w:r>
      <w:r w:rsidR="008A7DAD" w:rsidRPr="004A2B7F">
        <w:rPr>
          <w:rFonts w:ascii="Times New Roman" w:hAnsi="Times New Roman"/>
          <w:color w:val="auto"/>
        </w:rPr>
        <w:t>Opšta</w:t>
      </w:r>
      <w:r w:rsidRPr="004A2B7F">
        <w:rPr>
          <w:rFonts w:ascii="Times New Roman" w:hAnsi="Times New Roman"/>
          <w:color w:val="auto"/>
        </w:rPr>
        <w:t xml:space="preserve"> kompetencija za ocenjivače </w:t>
      </w:r>
      <w:r w:rsidR="008A7DAD" w:rsidRPr="004A2B7F">
        <w:rPr>
          <w:rFonts w:ascii="Times New Roman" w:hAnsi="Times New Roman"/>
          <w:color w:val="auto"/>
        </w:rPr>
        <w:t xml:space="preserve">tela za </w:t>
      </w:r>
      <w:r w:rsidRPr="004A2B7F">
        <w:rPr>
          <w:rFonts w:ascii="Times New Roman" w:hAnsi="Times New Roman"/>
          <w:color w:val="auto"/>
        </w:rPr>
        <w:t>akreditacij</w:t>
      </w:r>
      <w:r w:rsidR="008A7DAD" w:rsidRPr="004A2B7F">
        <w:rPr>
          <w:rFonts w:ascii="Times New Roman" w:hAnsi="Times New Roman"/>
          <w:color w:val="auto"/>
        </w:rPr>
        <w:t>u</w:t>
      </w:r>
      <w:r w:rsidRPr="004A2B7F">
        <w:rPr>
          <w:rFonts w:ascii="Times New Roman" w:hAnsi="Times New Roman"/>
          <w:color w:val="auto"/>
        </w:rPr>
        <w:t xml:space="preserve">: Primena </w:t>
      </w:r>
      <w:r w:rsidR="008A7DAD" w:rsidRPr="004A2B7F">
        <w:rPr>
          <w:rFonts w:ascii="Times New Roman" w:hAnsi="Times New Roman"/>
          <w:color w:val="auto"/>
        </w:rPr>
        <w:t>prema</w:t>
      </w:r>
      <w:r w:rsidRPr="004A2B7F">
        <w:rPr>
          <w:rFonts w:ascii="Times New Roman" w:hAnsi="Times New Roman"/>
          <w:color w:val="auto"/>
        </w:rPr>
        <w:t xml:space="preserve"> ISO/IEC 17011</w:t>
      </w:r>
    </w:p>
    <w:p w:rsidR="00096D77" w:rsidRPr="004A2B7F" w:rsidRDefault="00096D77" w:rsidP="00096D77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26880535"/>
      <w:r w:rsidRPr="004A2B7F">
        <w:rPr>
          <w:rFonts w:ascii="Times New Roman" w:hAnsi="Times New Roman"/>
          <w:sz w:val="24"/>
          <w:szCs w:val="24"/>
        </w:rPr>
        <w:t>3. ODGOVORNOSTI</w:t>
      </w:r>
      <w:bookmarkEnd w:id="8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Ova procedura se odnosi na svo osoblje DAK-a (interno i eksterno) uključeno u proces akreditacije (uključujući prvu akreditaciju, nadzor, nastavak akreditacije, reakreditaciju) za osobe koje imaju funkcije u ovim aktivnostima akreditacije: pregled prijave i odabir članova tima za evaluaciju , pregled dokumenata, evaluacija, pregled izveštaja o evaluaciji i donošenje odluka u vezi sa akreditacijom, kao i upravljanje šemama akreditacije.</w:t>
      </w:r>
    </w:p>
    <w:p w:rsidR="00096D77" w:rsidRPr="004A2B7F" w:rsidRDefault="00096D77" w:rsidP="00096D77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9" w:name="_Toc26880536"/>
      <w:r w:rsidRPr="004A2B7F">
        <w:rPr>
          <w:rFonts w:ascii="Times New Roman" w:hAnsi="Times New Roman"/>
          <w:sz w:val="24"/>
          <w:szCs w:val="24"/>
        </w:rPr>
        <w:t>4. REČNIK I SKRAĆENICE</w:t>
      </w:r>
      <w:bookmarkEnd w:id="9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10" w:name="_Toc26880537"/>
      <w:r w:rsidRPr="004A2B7F">
        <w:rPr>
          <w:rFonts w:ascii="Times New Roman" w:hAnsi="Times New Roman"/>
          <w:i w:val="0"/>
          <w:sz w:val="24"/>
          <w:szCs w:val="24"/>
        </w:rPr>
        <w:t xml:space="preserve">4.1 </w:t>
      </w:r>
      <w:bookmarkEnd w:id="10"/>
      <w:r w:rsidR="008A7DAD" w:rsidRPr="004A2B7F">
        <w:rPr>
          <w:rFonts w:ascii="Times New Roman" w:hAnsi="Times New Roman"/>
          <w:i w:val="0"/>
          <w:sz w:val="24"/>
          <w:szCs w:val="24"/>
        </w:rPr>
        <w:t>Rečnik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Kompetencija </w:t>
      </w:r>
      <w:r w:rsidRPr="004A2B7F">
        <w:rPr>
          <w:rFonts w:ascii="Times New Roman" w:hAnsi="Times New Roman"/>
          <w:sz w:val="24"/>
          <w:szCs w:val="24"/>
        </w:rPr>
        <w:t>: sposobnost primene znanja i veština za postizanje željenih rezultata</w:t>
      </w:r>
    </w:p>
    <w:p w:rsidR="00096D77" w:rsidRPr="004A2B7F" w:rsidRDefault="00096D77" w:rsidP="00096D77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Glavni ocenjivač: </w:t>
      </w:r>
      <w:r w:rsidRPr="004A2B7F">
        <w:rPr>
          <w:rFonts w:ascii="Times New Roman" w:hAnsi="Times New Roman"/>
          <w:sz w:val="24"/>
          <w:szCs w:val="24"/>
        </w:rPr>
        <w:t>ocenjivač kojem je data celokupna odgovornost za upravljanje ocenjivanjem (poznat kao vođa tima u ISO/IEC 17011</w:t>
      </w:r>
    </w:p>
    <w:p w:rsidR="00096D77" w:rsidRPr="004A2B7F" w:rsidRDefault="008A7DAD" w:rsidP="00096D77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Ocenjivač: </w:t>
      </w:r>
      <w:r w:rsidR="00096D77" w:rsidRPr="004A2B7F">
        <w:rPr>
          <w:rFonts w:ascii="Times New Roman" w:hAnsi="Times New Roman"/>
          <w:sz w:val="24"/>
          <w:szCs w:val="24"/>
        </w:rPr>
        <w:t xml:space="preserve">osoba imenovana od strane DAK-a da izvrši, sama ili unutar tima za procenu, procenu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="00096D77" w:rsidRPr="004A2B7F">
        <w:rPr>
          <w:rFonts w:ascii="Times New Roman" w:hAnsi="Times New Roman"/>
          <w:sz w:val="24"/>
          <w:szCs w:val="24"/>
        </w:rPr>
        <w:t>-a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Tehnički ocenjivač: </w:t>
      </w:r>
      <w:r w:rsidRPr="004A2B7F">
        <w:rPr>
          <w:rFonts w:ascii="Times New Roman" w:hAnsi="Times New Roman"/>
          <w:sz w:val="24"/>
          <w:szCs w:val="24"/>
        </w:rPr>
        <w:t xml:space="preserve">ocenjivač kojeg imenuje DAK koji ocenjuje tehničku kompetentnost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>-a za određene oblasti željene oblasti akreditacije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Tehnički stručnjak: </w:t>
      </w:r>
      <w:r w:rsidRPr="004A2B7F">
        <w:rPr>
          <w:rFonts w:ascii="Times New Roman" w:hAnsi="Times New Roman"/>
          <w:sz w:val="24"/>
          <w:szCs w:val="24"/>
        </w:rPr>
        <w:t xml:space="preserve">osoba imenovana od strane DAK-a koja radi pod odgovornošću ocenjivača, koja pruža specifična znanja ili ekspertizu u vezi s </w:t>
      </w:r>
      <w:r w:rsidR="00237EF2" w:rsidRPr="004A2B7F">
        <w:rPr>
          <w:rFonts w:ascii="Times New Roman" w:hAnsi="Times New Roman"/>
          <w:sz w:val="24"/>
          <w:szCs w:val="24"/>
        </w:rPr>
        <w:t xml:space="preserve">oblasti </w:t>
      </w:r>
      <w:r w:rsidRPr="004A2B7F">
        <w:rPr>
          <w:rFonts w:ascii="Times New Roman" w:hAnsi="Times New Roman"/>
          <w:sz w:val="24"/>
          <w:szCs w:val="24"/>
        </w:rPr>
        <w:t xml:space="preserve">akreditacije koja se ocenjuje i ne </w:t>
      </w:r>
      <w:r w:rsidR="00237EF2" w:rsidRPr="004A2B7F">
        <w:rPr>
          <w:rFonts w:ascii="Times New Roman" w:hAnsi="Times New Roman"/>
          <w:sz w:val="24"/>
          <w:szCs w:val="24"/>
        </w:rPr>
        <w:t>s</w:t>
      </w:r>
      <w:r w:rsidRPr="004A2B7F">
        <w:rPr>
          <w:rFonts w:ascii="Times New Roman" w:hAnsi="Times New Roman"/>
          <w:sz w:val="24"/>
          <w:szCs w:val="24"/>
        </w:rPr>
        <w:t>provodi ocenjivanje samostalno.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lastRenderedPageBreak/>
        <w:t xml:space="preserve">Posmatrač: </w:t>
      </w:r>
      <w:r w:rsidRPr="004A2B7F">
        <w:rPr>
          <w:rFonts w:ascii="Times New Roman" w:hAnsi="Times New Roman"/>
          <w:sz w:val="24"/>
          <w:szCs w:val="24"/>
        </w:rPr>
        <w:t xml:space="preserve">osoba koja prati tim za evaluaciju, ali ne deluje kao </w:t>
      </w:r>
      <w:r w:rsidR="00237EF2" w:rsidRPr="004A2B7F">
        <w:rPr>
          <w:rFonts w:ascii="Times New Roman" w:hAnsi="Times New Roman"/>
          <w:sz w:val="24"/>
          <w:szCs w:val="24"/>
        </w:rPr>
        <w:t>glavni ocenjiva</w:t>
      </w:r>
      <w:r w:rsidR="00237EF2" w:rsidRPr="004A2B7F">
        <w:rPr>
          <w:rFonts w:ascii="Times New Roman" w:hAnsi="Times New Roman"/>
          <w:sz w:val="24"/>
          <w:szCs w:val="24"/>
          <w:lang w:val="bs-Latn-BA"/>
        </w:rPr>
        <w:t>č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237EF2" w:rsidRPr="004A2B7F">
        <w:rPr>
          <w:rFonts w:ascii="Times New Roman" w:hAnsi="Times New Roman"/>
          <w:sz w:val="24"/>
          <w:szCs w:val="24"/>
        </w:rPr>
        <w:t>ocenjiva</w:t>
      </w:r>
      <w:r w:rsidR="00237EF2" w:rsidRPr="004A2B7F">
        <w:rPr>
          <w:rFonts w:ascii="Times New Roman" w:hAnsi="Times New Roman"/>
          <w:sz w:val="24"/>
          <w:szCs w:val="24"/>
          <w:lang w:val="bs-Latn-BA"/>
        </w:rPr>
        <w:t>č</w:t>
      </w:r>
      <w:r w:rsidRPr="004A2B7F">
        <w:rPr>
          <w:rFonts w:ascii="Times New Roman" w:hAnsi="Times New Roman"/>
          <w:sz w:val="24"/>
          <w:szCs w:val="24"/>
        </w:rPr>
        <w:t>, tehnički ocenjivač ili stručnjak. Primeri posmatrača su ocenjivač</w:t>
      </w:r>
      <w:r w:rsidR="00237EF2" w:rsidRPr="004A2B7F">
        <w:rPr>
          <w:rFonts w:ascii="Times New Roman" w:hAnsi="Times New Roman"/>
          <w:sz w:val="24"/>
          <w:szCs w:val="24"/>
        </w:rPr>
        <w:t>i</w:t>
      </w:r>
      <w:r w:rsidRPr="004A2B7F">
        <w:rPr>
          <w:rFonts w:ascii="Times New Roman" w:hAnsi="Times New Roman"/>
          <w:sz w:val="24"/>
          <w:szCs w:val="24"/>
        </w:rPr>
        <w:t xml:space="preserve"> na obuci ili tehnički ocenjivač na obuci, predstavnik </w:t>
      </w:r>
      <w:r w:rsidR="00237EF2" w:rsidRPr="004A2B7F">
        <w:rPr>
          <w:rFonts w:ascii="Times New Roman" w:hAnsi="Times New Roman"/>
          <w:sz w:val="24"/>
          <w:szCs w:val="24"/>
        </w:rPr>
        <w:t xml:space="preserve">organa </w:t>
      </w:r>
      <w:r w:rsidRPr="004A2B7F">
        <w:rPr>
          <w:rFonts w:ascii="Times New Roman" w:hAnsi="Times New Roman"/>
          <w:sz w:val="24"/>
          <w:szCs w:val="24"/>
        </w:rPr>
        <w:t xml:space="preserve">vlasti, predstavnik DAK-a, osoba iz tima za </w:t>
      </w:r>
      <w:r w:rsidR="00237EF2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 xml:space="preserve"> EA, itd.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Savet za akreditaciju </w:t>
      </w:r>
      <w:r w:rsidRPr="004A2B7F">
        <w:rPr>
          <w:rFonts w:ascii="Times New Roman" w:hAnsi="Times New Roman"/>
          <w:sz w:val="24"/>
          <w:szCs w:val="24"/>
        </w:rPr>
        <w:t>: savetodavno telo DAK-a za donošenje odluka o akreditaciji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>Generaln</w:t>
      </w:r>
      <w:r w:rsidR="00237EF2" w:rsidRPr="004A2B7F">
        <w:rPr>
          <w:rFonts w:ascii="Times New Roman" w:hAnsi="Times New Roman"/>
          <w:b/>
          <w:sz w:val="24"/>
          <w:szCs w:val="24"/>
        </w:rPr>
        <w:t>a</w:t>
      </w:r>
      <w:r w:rsidRPr="004A2B7F">
        <w:rPr>
          <w:rFonts w:ascii="Times New Roman" w:hAnsi="Times New Roman"/>
          <w:b/>
          <w:sz w:val="24"/>
          <w:szCs w:val="24"/>
        </w:rPr>
        <w:t xml:space="preserve"> direktor</w:t>
      </w:r>
      <w:r w:rsidR="00237EF2" w:rsidRPr="004A2B7F">
        <w:rPr>
          <w:rFonts w:ascii="Times New Roman" w:hAnsi="Times New Roman"/>
          <w:b/>
          <w:sz w:val="24"/>
          <w:szCs w:val="24"/>
        </w:rPr>
        <w:t>ica</w:t>
      </w:r>
      <w:r w:rsidRPr="004A2B7F">
        <w:rPr>
          <w:rFonts w:ascii="Times New Roman" w:hAnsi="Times New Roman"/>
          <w:b/>
          <w:sz w:val="24"/>
          <w:szCs w:val="24"/>
        </w:rPr>
        <w:t xml:space="preserve"> DAK-a: </w:t>
      </w:r>
      <w:r w:rsidRPr="004A2B7F">
        <w:rPr>
          <w:rFonts w:ascii="Times New Roman" w:hAnsi="Times New Roman"/>
          <w:sz w:val="24"/>
          <w:szCs w:val="24"/>
        </w:rPr>
        <w:t>Predsedavajuć</w:t>
      </w:r>
      <w:r w:rsidR="00237EF2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DAK-a, odgovorn</w:t>
      </w:r>
      <w:r w:rsidR="00237EF2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za donošenje odluka o akreditaciji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Direktor za akreditaciju i razvoj: </w:t>
      </w:r>
      <w:r w:rsidRPr="004A2B7F">
        <w:rPr>
          <w:rFonts w:ascii="Times New Roman" w:hAnsi="Times New Roman"/>
          <w:sz w:val="24"/>
          <w:szCs w:val="24"/>
        </w:rPr>
        <w:t>član internog osoblja DAK-a koji vodi Direkciju za akreditaciju i razvoj</w:t>
      </w:r>
    </w:p>
    <w:p w:rsidR="00096D77" w:rsidRPr="004A2B7F" w:rsidRDefault="00096D77" w:rsidP="00096D77">
      <w:pPr>
        <w:numPr>
          <w:ilvl w:val="0"/>
          <w:numId w:val="4"/>
        </w:numPr>
        <w:spacing w:before="120"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Menadžer dosijea: </w:t>
      </w:r>
      <w:r w:rsidRPr="004A2B7F">
        <w:rPr>
          <w:rFonts w:ascii="Times New Roman" w:hAnsi="Times New Roman"/>
          <w:sz w:val="24"/>
          <w:szCs w:val="24"/>
        </w:rPr>
        <w:t>član internog osoblja DAK-a, odgovoran za vođenje dosijea i drug</w:t>
      </w:r>
      <w:r w:rsidR="000051F6" w:rsidRPr="004A2B7F">
        <w:rPr>
          <w:rFonts w:ascii="Times New Roman" w:hAnsi="Times New Roman"/>
          <w:sz w:val="24"/>
          <w:szCs w:val="24"/>
        </w:rPr>
        <w:t>ih</w:t>
      </w:r>
      <w:r w:rsidRPr="004A2B7F">
        <w:rPr>
          <w:rFonts w:ascii="Times New Roman" w:hAnsi="Times New Roman"/>
          <w:sz w:val="24"/>
          <w:szCs w:val="24"/>
        </w:rPr>
        <w:t xml:space="preserve"> aktivnosti akreditacije kako je definisano u tački 5.1.1.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11" w:name="_Toc26880538"/>
      <w:r w:rsidRPr="004A2B7F">
        <w:rPr>
          <w:rFonts w:ascii="Times New Roman" w:hAnsi="Times New Roman"/>
          <w:i w:val="0"/>
          <w:sz w:val="24"/>
          <w:szCs w:val="24"/>
        </w:rPr>
        <w:t>4.2 Skraćenice</w:t>
      </w:r>
      <w:bookmarkEnd w:id="11"/>
    </w:p>
    <w:p w:rsidR="00096D77" w:rsidRPr="004A2B7F" w:rsidRDefault="000051F6" w:rsidP="00096D77">
      <w:pPr>
        <w:tabs>
          <w:tab w:val="left" w:pos="567"/>
          <w:tab w:val="left" w:pos="1418"/>
          <w:tab w:val="left" w:pos="2160"/>
          <w:tab w:val="left" w:pos="409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 xml:space="preserve">             Ocenjivač </w:t>
      </w:r>
    </w:p>
    <w:p w:rsidR="00096D77" w:rsidRPr="004A2B7F" w:rsidRDefault="000051F6" w:rsidP="00096D77">
      <w:pPr>
        <w:tabs>
          <w:tab w:val="left" w:pos="567"/>
          <w:tab w:val="left" w:pos="1440"/>
          <w:tab w:val="left" w:pos="2160"/>
          <w:tab w:val="left" w:pos="409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OU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  <w:t>Ocena usaglašenosti</w:t>
      </w:r>
    </w:p>
    <w:p w:rsidR="00096D77" w:rsidRPr="004A2B7F" w:rsidRDefault="00FC483E" w:rsidP="00096D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051F6" w:rsidRPr="004A2B7F">
        <w:rPr>
          <w:rFonts w:ascii="Times New Roman" w:hAnsi="Times New Roman"/>
          <w:sz w:val="24"/>
          <w:szCs w:val="24"/>
        </w:rPr>
        <w:t xml:space="preserve">              D</w:t>
      </w:r>
      <w:r w:rsidR="00096D77" w:rsidRPr="004A2B7F">
        <w:rPr>
          <w:rFonts w:ascii="Times New Roman" w:hAnsi="Times New Roman"/>
          <w:sz w:val="24"/>
          <w:szCs w:val="24"/>
        </w:rPr>
        <w:t>irektor Direkcije za akreditaciju i razvoj</w:t>
      </w:r>
    </w:p>
    <w:p w:rsidR="00096D77" w:rsidRPr="004A2B7F" w:rsidRDefault="00096D77" w:rsidP="00096D7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EA </w:t>
      </w:r>
      <w:r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ab/>
      </w:r>
      <w:r w:rsidR="000051F6" w:rsidRPr="004A2B7F">
        <w:rPr>
          <w:rFonts w:ascii="Times New Roman" w:hAnsi="Times New Roman"/>
          <w:sz w:val="24"/>
          <w:szCs w:val="24"/>
        </w:rPr>
        <w:t>Evropska saradnja za akreditaciju</w:t>
      </w:r>
    </w:p>
    <w:p w:rsidR="00096D77" w:rsidRPr="004A2B7F" w:rsidRDefault="000051F6" w:rsidP="00096D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G</w:t>
      </w:r>
      <w:r w:rsidR="00096D77" w:rsidRPr="004A2B7F">
        <w:rPr>
          <w:rFonts w:ascii="Times New Roman" w:hAnsi="Times New Roman"/>
          <w:sz w:val="24"/>
          <w:szCs w:val="24"/>
        </w:rPr>
        <w:t xml:space="preserve">D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>G</w:t>
      </w:r>
      <w:r w:rsidR="00096D77" w:rsidRPr="004A2B7F">
        <w:rPr>
          <w:rFonts w:ascii="Times New Roman" w:hAnsi="Times New Roman"/>
          <w:sz w:val="24"/>
          <w:szCs w:val="24"/>
        </w:rPr>
        <w:t>eneralni direktor DAK-a</w:t>
      </w:r>
    </w:p>
    <w:p w:rsidR="00096D77" w:rsidRPr="004A2B7F" w:rsidRDefault="000051F6" w:rsidP="00096D7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GO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>G</w:t>
      </w:r>
      <w:r w:rsidR="00096D77" w:rsidRPr="004A2B7F">
        <w:rPr>
          <w:rFonts w:ascii="Times New Roman" w:hAnsi="Times New Roman"/>
          <w:sz w:val="24"/>
          <w:szCs w:val="24"/>
        </w:rPr>
        <w:t xml:space="preserve">lavni </w:t>
      </w:r>
      <w:r w:rsidRPr="004A2B7F">
        <w:rPr>
          <w:rFonts w:ascii="Times New Roman" w:hAnsi="Times New Roman"/>
          <w:sz w:val="24"/>
          <w:szCs w:val="24"/>
        </w:rPr>
        <w:t>o</w:t>
      </w:r>
      <w:r w:rsidR="00096D77" w:rsidRPr="004A2B7F">
        <w:rPr>
          <w:rFonts w:ascii="Times New Roman" w:hAnsi="Times New Roman"/>
          <w:sz w:val="24"/>
          <w:szCs w:val="24"/>
        </w:rPr>
        <w:t>cen</w:t>
      </w:r>
      <w:r w:rsidRPr="004A2B7F">
        <w:rPr>
          <w:rFonts w:ascii="Times New Roman" w:hAnsi="Times New Roman"/>
          <w:sz w:val="24"/>
          <w:szCs w:val="24"/>
        </w:rPr>
        <w:t>j</w:t>
      </w:r>
      <w:r w:rsidR="00096D77" w:rsidRPr="004A2B7F">
        <w:rPr>
          <w:rFonts w:ascii="Times New Roman" w:hAnsi="Times New Roman"/>
          <w:sz w:val="24"/>
          <w:szCs w:val="24"/>
        </w:rPr>
        <w:t>i</w:t>
      </w:r>
      <w:r w:rsidRPr="004A2B7F">
        <w:rPr>
          <w:rFonts w:ascii="Times New Roman" w:hAnsi="Times New Roman"/>
          <w:sz w:val="24"/>
          <w:szCs w:val="24"/>
        </w:rPr>
        <w:t>vač</w:t>
      </w:r>
    </w:p>
    <w:p w:rsidR="00096D77" w:rsidRPr="004A2B7F" w:rsidRDefault="000051F6" w:rsidP="00096D7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K</w:t>
      </w:r>
      <w:r w:rsidR="00FC483E" w:rsidRPr="004A2B7F">
        <w:rPr>
          <w:rFonts w:ascii="Times New Roman" w:hAnsi="Times New Roman"/>
          <w:sz w:val="24"/>
          <w:szCs w:val="24"/>
        </w:rPr>
        <w:t>P</w:t>
      </w:r>
      <w:r w:rsidRPr="004A2B7F">
        <w:rPr>
          <w:rFonts w:ascii="Times New Roman" w:hAnsi="Times New Roman"/>
          <w:sz w:val="24"/>
          <w:szCs w:val="24"/>
        </w:rPr>
        <w:t>L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  <w:t>Komisija za procenu lica</w:t>
      </w:r>
    </w:p>
    <w:p w:rsidR="00096D77" w:rsidRPr="004A2B7F" w:rsidRDefault="00096D77" w:rsidP="00096D7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M</w:t>
      </w:r>
      <w:r w:rsidR="000051F6" w:rsidRPr="004A2B7F">
        <w:rPr>
          <w:rFonts w:ascii="Times New Roman" w:hAnsi="Times New Roman"/>
          <w:sz w:val="24"/>
          <w:szCs w:val="24"/>
        </w:rPr>
        <w:t>K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ab/>
      </w:r>
      <w:r w:rsidRPr="004A2B7F">
        <w:rPr>
          <w:rFonts w:ascii="Times New Roman" w:hAnsi="Times New Roman"/>
          <w:sz w:val="24"/>
          <w:szCs w:val="24"/>
        </w:rPr>
        <w:tab/>
      </w:r>
      <w:r w:rsidR="000051F6" w:rsidRPr="004A2B7F">
        <w:rPr>
          <w:rFonts w:ascii="Times New Roman" w:hAnsi="Times New Roman"/>
          <w:sz w:val="24"/>
          <w:szCs w:val="24"/>
        </w:rPr>
        <w:t>M</w:t>
      </w:r>
      <w:r w:rsidRPr="004A2B7F">
        <w:rPr>
          <w:rFonts w:ascii="Times New Roman" w:hAnsi="Times New Roman"/>
          <w:sz w:val="24"/>
          <w:szCs w:val="24"/>
        </w:rPr>
        <w:t>enadžer kvaliteta</w:t>
      </w:r>
      <w:r w:rsidR="00FC483E"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051F6" w:rsidP="00096D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TS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  <w:t>Tehnički stručnjak</w:t>
      </w:r>
    </w:p>
    <w:p w:rsidR="00096D77" w:rsidRPr="004A2B7F" w:rsidRDefault="000051F6" w:rsidP="00096D7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TO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</w:r>
      <w:r w:rsidR="00096D77" w:rsidRPr="004A2B7F">
        <w:rPr>
          <w:rFonts w:ascii="Times New Roman" w:hAnsi="Times New Roman"/>
          <w:sz w:val="24"/>
          <w:szCs w:val="24"/>
        </w:rPr>
        <w:tab/>
        <w:t>Tehnički ocenjivač</w:t>
      </w:r>
    </w:p>
    <w:p w:rsidR="00096D77" w:rsidRPr="004A2B7F" w:rsidRDefault="00096D77" w:rsidP="00096D77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Važna napomena </w:t>
      </w:r>
      <w:r w:rsidRPr="004A2B7F">
        <w:rPr>
          <w:rFonts w:ascii="Times New Roman" w:hAnsi="Times New Roman"/>
          <w:sz w:val="24"/>
          <w:szCs w:val="24"/>
        </w:rPr>
        <w:t>: ako se spominju standardni, EA/ILAC/IAF</w:t>
      </w:r>
      <w:r w:rsidR="000051F6" w:rsidRPr="004A2B7F">
        <w:rPr>
          <w:rFonts w:ascii="Times New Roman" w:hAnsi="Times New Roman"/>
          <w:sz w:val="24"/>
          <w:szCs w:val="24"/>
        </w:rPr>
        <w:t xml:space="preserve"> ili</w:t>
      </w:r>
      <w:r w:rsidRPr="004A2B7F">
        <w:rPr>
          <w:rFonts w:ascii="Times New Roman" w:hAnsi="Times New Roman"/>
          <w:sz w:val="24"/>
          <w:szCs w:val="24"/>
        </w:rPr>
        <w:t xml:space="preserve"> dokumenti DAK</w:t>
      </w:r>
      <w:r w:rsidR="000051F6" w:rsidRPr="004A2B7F">
        <w:rPr>
          <w:rFonts w:ascii="Times New Roman" w:hAnsi="Times New Roman"/>
          <w:sz w:val="24"/>
          <w:szCs w:val="24"/>
        </w:rPr>
        <w:t xml:space="preserve">-a </w:t>
      </w:r>
      <w:r w:rsidRPr="004A2B7F">
        <w:rPr>
          <w:rFonts w:ascii="Times New Roman" w:hAnsi="Times New Roman"/>
          <w:sz w:val="24"/>
          <w:szCs w:val="24"/>
        </w:rPr>
        <w:t xml:space="preserve">bez navođenja godine njihovog izdavanja, trenutna verzija dokumenta </w:t>
      </w:r>
      <w:r w:rsidR="004A241F" w:rsidRPr="004A2B7F">
        <w:rPr>
          <w:rFonts w:ascii="Times New Roman" w:hAnsi="Times New Roman"/>
          <w:sz w:val="24"/>
          <w:szCs w:val="24"/>
        </w:rPr>
        <w:t>s</w:t>
      </w:r>
      <w:r w:rsidRPr="004A2B7F">
        <w:rPr>
          <w:rFonts w:ascii="Times New Roman" w:hAnsi="Times New Roman"/>
          <w:sz w:val="24"/>
          <w:szCs w:val="24"/>
        </w:rPr>
        <w:t xml:space="preserve">e </w:t>
      </w:r>
      <w:r w:rsidR="004A241F" w:rsidRPr="004A2B7F">
        <w:rPr>
          <w:rFonts w:ascii="Times New Roman" w:hAnsi="Times New Roman"/>
          <w:sz w:val="24"/>
          <w:szCs w:val="24"/>
        </w:rPr>
        <w:t xml:space="preserve">uzima kao </w:t>
      </w:r>
      <w:r w:rsidRPr="004A2B7F">
        <w:rPr>
          <w:rFonts w:ascii="Times New Roman" w:hAnsi="Times New Roman"/>
          <w:sz w:val="24"/>
          <w:szCs w:val="24"/>
        </w:rPr>
        <w:t>osnova (</w:t>
      </w:r>
      <w:r w:rsidR="004A241F" w:rsidRPr="004A2B7F">
        <w:rPr>
          <w:rFonts w:ascii="Times New Roman" w:hAnsi="Times New Roman"/>
          <w:sz w:val="24"/>
          <w:szCs w:val="24"/>
        </w:rPr>
        <w:t>razume se</w:t>
      </w:r>
      <w:r w:rsidRPr="004A2B7F">
        <w:rPr>
          <w:rFonts w:ascii="Times New Roman" w:hAnsi="Times New Roman"/>
          <w:sz w:val="24"/>
          <w:szCs w:val="24"/>
        </w:rPr>
        <w:t>).</w:t>
      </w:r>
      <w:r w:rsidRPr="004A2B7F">
        <w:rPr>
          <w:rFonts w:ascii="Times New Roman" w:hAnsi="Times New Roman"/>
          <w:sz w:val="24"/>
          <w:szCs w:val="24"/>
        </w:rPr>
        <w:tab/>
      </w:r>
    </w:p>
    <w:p w:rsidR="00096D77" w:rsidRPr="004A2B7F" w:rsidRDefault="00096D77" w:rsidP="00096D77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12" w:name="_Toc26880539"/>
      <w:r w:rsidRPr="004A2B7F">
        <w:rPr>
          <w:rFonts w:ascii="Times New Roman" w:hAnsi="Times New Roman"/>
          <w:sz w:val="24"/>
          <w:szCs w:val="24"/>
        </w:rPr>
        <w:t>5. DUŽNOSTI I KOMPETENCIJE OSOBLJA UKLJUČENO U AKREDITACIJU</w:t>
      </w:r>
      <w:bookmarkEnd w:id="12"/>
      <w:r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13" w:name="_Toc26880540"/>
      <w:r w:rsidRPr="004A2B7F">
        <w:rPr>
          <w:rFonts w:ascii="Times New Roman" w:hAnsi="Times New Roman"/>
          <w:i w:val="0"/>
          <w:sz w:val="24"/>
          <w:szCs w:val="24"/>
        </w:rPr>
        <w:t>5.1 Unutrašnje osoblje DAK-a</w:t>
      </w:r>
      <w:bookmarkEnd w:id="13"/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Dužnosti i nadležnosti internog osoblja DAK-a u vezi sa aktivnostima akreditacije definisane su u MC-01-Aneks 5, u relevantnim procedurama DAK-a iu opisu radnih mesta osoblja.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B7F">
        <w:rPr>
          <w:rFonts w:ascii="Times New Roman" w:hAnsi="Times New Roman"/>
          <w:sz w:val="24"/>
          <w:szCs w:val="24"/>
          <w:u w:val="single"/>
        </w:rPr>
        <w:t>Dužnosti i prava direktora za akreditaciju i razvoj (</w:t>
      </w:r>
      <w:r w:rsidR="00FC483E" w:rsidRPr="004A2B7F">
        <w:rPr>
          <w:rFonts w:ascii="Times New Roman" w:hAnsi="Times New Roman"/>
          <w:sz w:val="24"/>
          <w:szCs w:val="24"/>
          <w:u w:val="single"/>
        </w:rPr>
        <w:t>DAR</w:t>
      </w:r>
      <w:r w:rsidRPr="004A2B7F">
        <w:rPr>
          <w:rFonts w:ascii="Times New Roman" w:hAnsi="Times New Roman"/>
          <w:sz w:val="24"/>
          <w:szCs w:val="24"/>
          <w:u w:val="single"/>
        </w:rPr>
        <w:t>) su:</w:t>
      </w:r>
    </w:p>
    <w:p w:rsidR="00096D77" w:rsidRPr="004A2B7F" w:rsidRDefault="004A241F" w:rsidP="00096D7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</w:t>
      </w:r>
      <w:r w:rsidR="00233123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>rešavaju probleme nastale prilikom razmatranja prijave i preporučuju generalnom direktoru odbijanje prijave ili nastavak razmatranja,</w:t>
      </w:r>
    </w:p>
    <w:p w:rsidR="00096D77" w:rsidRPr="004A2B7F" w:rsidRDefault="00096D77" w:rsidP="00096D7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formiraju tim za ocenjivanje i raspoređuju njihove odgovornosti u procesima akreditacije, nadzora i reakreditacije,</w:t>
      </w:r>
    </w:p>
    <w:p w:rsidR="00096D77" w:rsidRPr="004A2B7F" w:rsidRDefault="00096D77" w:rsidP="00096D7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 preporuči generalnom direktoru, u dogovoru sa glavnim ocenjivačem, prekid procesa ocenjivanja nakon preliminarne evaluacije,</w:t>
      </w:r>
    </w:p>
    <w:p w:rsidR="00096D77" w:rsidRPr="004A2B7F" w:rsidRDefault="00096D77" w:rsidP="00096D7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 xml:space="preserve">preporučiti generalnom direktoru, u bilo kom trenutku tokom procesa prijave ili inicijalne evaluacije, u dogovoru sa glavnim ocenjivačem, odbijanje prijave ili prekid procesa evaluacije ako postoje dokazi o lažnom ponašanju od strane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-a , ako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namerno daje lažne informacije ili ako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skriva informacije.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B7F">
        <w:rPr>
          <w:rFonts w:ascii="Times New Roman" w:hAnsi="Times New Roman"/>
          <w:sz w:val="24"/>
          <w:szCs w:val="24"/>
          <w:u w:val="single"/>
        </w:rPr>
        <w:t>Dužnosti i prava generalnog direktora (</w:t>
      </w:r>
      <w:r w:rsidR="00233123" w:rsidRPr="004A2B7F">
        <w:rPr>
          <w:rFonts w:ascii="Times New Roman" w:hAnsi="Times New Roman"/>
          <w:sz w:val="24"/>
          <w:szCs w:val="24"/>
          <w:u w:val="single"/>
        </w:rPr>
        <w:t>GD</w:t>
      </w:r>
      <w:r w:rsidRPr="004A2B7F">
        <w:rPr>
          <w:rFonts w:ascii="Times New Roman" w:hAnsi="Times New Roman"/>
          <w:sz w:val="24"/>
          <w:szCs w:val="24"/>
          <w:u w:val="single"/>
        </w:rPr>
        <w:t xml:space="preserve">) su kao </w:t>
      </w:r>
      <w:r w:rsidR="00233123" w:rsidRPr="004A2B7F">
        <w:rPr>
          <w:rFonts w:ascii="Times New Roman" w:hAnsi="Times New Roman"/>
          <w:sz w:val="24"/>
          <w:szCs w:val="24"/>
          <w:u w:val="single"/>
        </w:rPr>
        <w:t xml:space="preserve">što </w:t>
      </w:r>
      <w:r w:rsidRPr="004A2B7F">
        <w:rPr>
          <w:rFonts w:ascii="Times New Roman" w:hAnsi="Times New Roman"/>
          <w:sz w:val="24"/>
          <w:szCs w:val="24"/>
          <w:u w:val="single"/>
        </w:rPr>
        <w:t>sledi:</w:t>
      </w:r>
    </w:p>
    <w:p w:rsidR="00096D77" w:rsidRPr="004A2B7F" w:rsidRDefault="00096D77" w:rsidP="00096D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imenuje članove Akreditacionog saveta sa liste koju je odobrio ministar (MC-01-Aneks 3) za sastanke, koji pokrivaju oblast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o kojoj će se raspravljati na sastanku,</w:t>
      </w:r>
    </w:p>
    <w:p w:rsidR="00096D77" w:rsidRPr="004A2B7F" w:rsidRDefault="00096D77" w:rsidP="00096D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donese odluku na osnovu preporuke direktora za akreditaciju i razvoj </w:t>
      </w:r>
      <w:r w:rsidR="0023312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odbij</w:t>
      </w:r>
      <w:r w:rsidR="00233123" w:rsidRPr="004A2B7F">
        <w:rPr>
          <w:rFonts w:ascii="Times New Roman" w:hAnsi="Times New Roman"/>
          <w:sz w:val="24"/>
          <w:szCs w:val="24"/>
        </w:rPr>
        <w:t xml:space="preserve">anju </w:t>
      </w:r>
      <w:r w:rsidRPr="004A2B7F">
        <w:rPr>
          <w:rFonts w:ascii="Times New Roman" w:hAnsi="Times New Roman"/>
          <w:sz w:val="24"/>
          <w:szCs w:val="24"/>
        </w:rPr>
        <w:t>prijavu ili obustavi proces</w:t>
      </w:r>
      <w:r w:rsidR="00233123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evaluacije,</w:t>
      </w:r>
    </w:p>
    <w:p w:rsidR="00096D77" w:rsidRPr="004A2B7F" w:rsidRDefault="00096D77" w:rsidP="00096D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donese odluku o akreditaciji (davanje, odbijanje, smanjenje, proširenje, očuvanje, suspenzija, ukidanje suspenzije, povlačenje) na osnovu preporuke </w:t>
      </w:r>
      <w:r w:rsidR="00233123" w:rsidRPr="004A2B7F">
        <w:rPr>
          <w:rFonts w:ascii="Times New Roman" w:hAnsi="Times New Roman"/>
          <w:sz w:val="24"/>
          <w:szCs w:val="24"/>
        </w:rPr>
        <w:t>Saveta za a</w:t>
      </w:r>
      <w:r w:rsidRPr="004A2B7F">
        <w:rPr>
          <w:rFonts w:ascii="Times New Roman" w:hAnsi="Times New Roman"/>
          <w:sz w:val="24"/>
          <w:szCs w:val="24"/>
        </w:rPr>
        <w:t>kreditaci</w:t>
      </w:r>
      <w:r w:rsidR="00233123" w:rsidRPr="004A2B7F">
        <w:rPr>
          <w:rFonts w:ascii="Times New Roman" w:hAnsi="Times New Roman"/>
          <w:sz w:val="24"/>
          <w:szCs w:val="24"/>
        </w:rPr>
        <w:t>ju</w:t>
      </w:r>
      <w:r w:rsidRPr="004A2B7F">
        <w:rPr>
          <w:rFonts w:ascii="Times New Roman" w:hAnsi="Times New Roman"/>
          <w:sz w:val="24"/>
          <w:szCs w:val="24"/>
        </w:rPr>
        <w:t xml:space="preserve">, u postupku prve evaluacije, ponovne evaluacije, proširenja obima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>- i u nadzoru, osim u slučaju pozitivne odluke o održavanju akreditacije (vidi tačku d u nastavku),</w:t>
      </w:r>
    </w:p>
    <w:p w:rsidR="00096D77" w:rsidRPr="004A2B7F" w:rsidRDefault="00233123" w:rsidP="00096D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donosi odluku o održavanju akreditacije, uz preporuku tima za ocenjivanje, ako oblast akreditacije nije izmenjena,</w:t>
      </w:r>
    </w:p>
    <w:p w:rsidR="00096D77" w:rsidRPr="004A2B7F" w:rsidRDefault="00096D77" w:rsidP="00096D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potpisivanje i izdavanje dokumenata o akreditaciji (sertifikat).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233123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B7F">
        <w:rPr>
          <w:rFonts w:ascii="Times New Roman" w:hAnsi="Times New Roman"/>
          <w:sz w:val="24"/>
          <w:szCs w:val="24"/>
          <w:u w:val="single"/>
        </w:rPr>
        <w:t xml:space="preserve">Dužnosti i prava menadžera </w:t>
      </w:r>
      <w:r w:rsidR="00F2226A" w:rsidRPr="004A2B7F">
        <w:rPr>
          <w:rFonts w:ascii="Times New Roman" w:hAnsi="Times New Roman"/>
          <w:sz w:val="24"/>
          <w:szCs w:val="24"/>
          <w:u w:val="single"/>
        </w:rPr>
        <w:t>dosijea</w:t>
      </w:r>
      <w:r w:rsidRPr="004A2B7F">
        <w:rPr>
          <w:rFonts w:ascii="Times New Roman" w:hAnsi="Times New Roman"/>
          <w:sz w:val="24"/>
          <w:szCs w:val="24"/>
          <w:u w:val="single"/>
        </w:rPr>
        <w:t xml:space="preserve"> (MD) su sledeće:</w:t>
      </w:r>
    </w:p>
    <w:p w:rsidR="00096D77" w:rsidRPr="004A2B7F" w:rsidRDefault="00096D77" w:rsidP="00096D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CC4546" w:rsidRPr="004A2B7F">
        <w:rPr>
          <w:rFonts w:ascii="Times New Roman" w:hAnsi="Times New Roman"/>
          <w:sz w:val="24"/>
          <w:szCs w:val="24"/>
        </w:rPr>
        <w:t>razmotri</w:t>
      </w:r>
      <w:r w:rsidRPr="004A2B7F">
        <w:rPr>
          <w:rFonts w:ascii="Times New Roman" w:hAnsi="Times New Roman"/>
          <w:sz w:val="24"/>
          <w:szCs w:val="24"/>
        </w:rPr>
        <w:t xml:space="preserve"> informacije koje je dostavila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radi utvrđivanja podobnosti prijave za akreditaciju kako bi se pokrenula procena,</w:t>
      </w:r>
    </w:p>
    <w:p w:rsidR="00096D77" w:rsidRPr="004A2B7F" w:rsidRDefault="00CC4546" w:rsidP="00096D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preispita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Fonts w:ascii="Times New Roman" w:hAnsi="Times New Roman"/>
          <w:sz w:val="24"/>
          <w:szCs w:val="24"/>
        </w:rPr>
        <w:t xml:space="preserve">sposobnost DAK-a </w:t>
      </w:r>
      <w:r w:rsidRPr="004A2B7F">
        <w:rPr>
          <w:rFonts w:ascii="Times New Roman" w:hAnsi="Times New Roman"/>
          <w:sz w:val="24"/>
          <w:szCs w:val="24"/>
        </w:rPr>
        <w:t>za izvršenje</w:t>
      </w:r>
      <w:r w:rsidR="00096D77" w:rsidRPr="004A2B7F">
        <w:rPr>
          <w:rFonts w:ascii="Times New Roman" w:hAnsi="Times New Roman"/>
          <w:sz w:val="24"/>
          <w:szCs w:val="24"/>
        </w:rPr>
        <w:t xml:space="preserve"> procen</w:t>
      </w:r>
      <w:r w:rsidRPr="004A2B7F">
        <w:rPr>
          <w:rFonts w:ascii="Times New Roman" w:hAnsi="Times New Roman"/>
          <w:sz w:val="24"/>
          <w:szCs w:val="24"/>
        </w:rPr>
        <w:t>e</w:t>
      </w:r>
      <w:r w:rsidR="00096D77" w:rsidRPr="004A2B7F">
        <w:rPr>
          <w:rFonts w:ascii="Times New Roman" w:hAnsi="Times New Roman"/>
          <w:sz w:val="24"/>
          <w:szCs w:val="24"/>
        </w:rPr>
        <w:t xml:space="preserve"> primenjiv</w:t>
      </w:r>
      <w:r w:rsidRPr="004A2B7F">
        <w:rPr>
          <w:rFonts w:ascii="Times New Roman" w:hAnsi="Times New Roman"/>
          <w:sz w:val="24"/>
          <w:szCs w:val="24"/>
        </w:rPr>
        <w:t>og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="00096D77" w:rsidRPr="004A2B7F">
        <w:rPr>
          <w:rFonts w:ascii="Times New Roman" w:hAnsi="Times New Roman"/>
          <w:sz w:val="24"/>
          <w:szCs w:val="24"/>
        </w:rPr>
        <w:t xml:space="preserve"> u skladu s politikama i procedurama DAK-a, nadležnosti DAK-a i dostupnost odgovarajućeg osoblja za</w:t>
      </w:r>
      <w:r w:rsidRPr="004A2B7F">
        <w:rPr>
          <w:rFonts w:ascii="Times New Roman" w:hAnsi="Times New Roman"/>
          <w:sz w:val="24"/>
          <w:szCs w:val="24"/>
        </w:rPr>
        <w:t xml:space="preserve"> aktivnost</w:t>
      </w:r>
      <w:r w:rsidR="00096D77" w:rsidRPr="004A2B7F">
        <w:rPr>
          <w:rFonts w:ascii="Times New Roman" w:hAnsi="Times New Roman"/>
          <w:sz w:val="24"/>
          <w:szCs w:val="24"/>
        </w:rPr>
        <w:t xml:space="preserve"> procen</w:t>
      </w:r>
      <w:r w:rsidRPr="004A2B7F">
        <w:rPr>
          <w:rFonts w:ascii="Times New Roman" w:hAnsi="Times New Roman"/>
          <w:sz w:val="24"/>
          <w:szCs w:val="24"/>
        </w:rPr>
        <w:t>e</w:t>
      </w:r>
      <w:r w:rsidR="00096D77" w:rsidRPr="004A2B7F">
        <w:rPr>
          <w:rFonts w:ascii="Times New Roman" w:hAnsi="Times New Roman"/>
          <w:sz w:val="24"/>
          <w:szCs w:val="24"/>
        </w:rPr>
        <w:t xml:space="preserve"> i donošenja odluka, </w:t>
      </w:r>
      <w:r w:rsidRPr="004A2B7F">
        <w:rPr>
          <w:rFonts w:ascii="Times New Roman" w:hAnsi="Times New Roman"/>
          <w:sz w:val="24"/>
          <w:szCs w:val="24"/>
        </w:rPr>
        <w:t>s</w:t>
      </w:r>
      <w:r w:rsidR="00096D77" w:rsidRPr="004A2B7F">
        <w:rPr>
          <w:rFonts w:ascii="Times New Roman" w:hAnsi="Times New Roman"/>
          <w:sz w:val="24"/>
          <w:szCs w:val="24"/>
        </w:rPr>
        <w:t xml:space="preserve">provođenje prve procene na vreme i obaveštavanje </w:t>
      </w:r>
      <w:r w:rsidR="00F2226A" w:rsidRPr="004A2B7F">
        <w:rPr>
          <w:rFonts w:ascii="Times New Roman" w:hAnsi="Times New Roman"/>
          <w:sz w:val="24"/>
          <w:szCs w:val="24"/>
        </w:rPr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-a u slučaju </w:t>
      </w: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postoje problemi koje treba rešiti,</w:t>
      </w:r>
    </w:p>
    <w:p w:rsidR="00096D77" w:rsidRPr="004A2B7F" w:rsidRDefault="00CC4546" w:rsidP="00096D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treba održavati </w:t>
      </w:r>
      <w:r w:rsidR="00096D77" w:rsidRPr="004A2B7F">
        <w:rPr>
          <w:rFonts w:ascii="Times New Roman" w:hAnsi="Times New Roman"/>
          <w:sz w:val="24"/>
          <w:szCs w:val="24"/>
        </w:rPr>
        <w:t>staln</w:t>
      </w:r>
      <w:r w:rsidRPr="004A2B7F">
        <w:rPr>
          <w:rFonts w:ascii="Times New Roman" w:hAnsi="Times New Roman"/>
          <w:sz w:val="24"/>
          <w:szCs w:val="24"/>
        </w:rPr>
        <w:t>e</w:t>
      </w:r>
      <w:r w:rsidR="00096D77" w:rsidRPr="004A2B7F">
        <w:rPr>
          <w:rFonts w:ascii="Times New Roman" w:hAnsi="Times New Roman"/>
          <w:sz w:val="24"/>
          <w:szCs w:val="24"/>
        </w:rPr>
        <w:t xml:space="preserve"> kontakt</w:t>
      </w:r>
      <w:r w:rsidRPr="004A2B7F">
        <w:rPr>
          <w:rFonts w:ascii="Times New Roman" w:hAnsi="Times New Roman"/>
          <w:sz w:val="24"/>
          <w:szCs w:val="24"/>
        </w:rPr>
        <w:t>e</w:t>
      </w:r>
      <w:r w:rsidR="00096D77" w:rsidRPr="004A2B7F">
        <w:rPr>
          <w:rFonts w:ascii="Times New Roman" w:hAnsi="Times New Roman"/>
          <w:sz w:val="24"/>
          <w:szCs w:val="24"/>
        </w:rPr>
        <w:t xml:space="preserve"> sa članovima tima za </w:t>
      </w:r>
      <w:r w:rsidRPr="004A2B7F">
        <w:rPr>
          <w:rFonts w:ascii="Times New Roman" w:hAnsi="Times New Roman"/>
          <w:sz w:val="24"/>
          <w:szCs w:val="24"/>
        </w:rPr>
        <w:t>ocenjivanje</w:t>
      </w:r>
      <w:r w:rsidR="00096D77" w:rsidRPr="004A2B7F">
        <w:rPr>
          <w:rFonts w:ascii="Times New Roman" w:hAnsi="Times New Roman"/>
          <w:sz w:val="24"/>
          <w:szCs w:val="24"/>
        </w:rPr>
        <w:t xml:space="preserve"> i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>rdini</w:t>
      </w:r>
      <w:r w:rsidRPr="004A2B7F">
        <w:rPr>
          <w:rFonts w:ascii="Times New Roman" w:hAnsi="Times New Roman"/>
          <w:sz w:val="24"/>
          <w:szCs w:val="24"/>
        </w:rPr>
        <w:t>sati</w:t>
      </w:r>
      <w:r w:rsidR="00096D77" w:rsidRPr="004A2B7F">
        <w:rPr>
          <w:rFonts w:ascii="Times New Roman" w:hAnsi="Times New Roman"/>
          <w:sz w:val="24"/>
          <w:szCs w:val="24"/>
        </w:rPr>
        <w:t xml:space="preserve"> rokove/posete tokom procesa,</w:t>
      </w:r>
    </w:p>
    <w:p w:rsidR="00096D77" w:rsidRPr="004A2B7F" w:rsidRDefault="00CC4546" w:rsidP="00096D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treba da </w:t>
      </w:r>
      <w:r w:rsidR="00096D77" w:rsidRPr="004A2B7F">
        <w:rPr>
          <w:rFonts w:ascii="Times New Roman" w:hAnsi="Times New Roman"/>
          <w:sz w:val="24"/>
          <w:szCs w:val="24"/>
        </w:rPr>
        <w:t>prati rokove tokom procesa,</w:t>
      </w:r>
    </w:p>
    <w:p w:rsidR="00096D77" w:rsidRPr="004A2B7F" w:rsidRDefault="00096D77" w:rsidP="00096D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 upravlja i kontroliše dokumentaciju pripremljenu u okviru procesa.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14" w:name="_Toc26880541"/>
      <w:r w:rsidRPr="004A2B7F">
        <w:rPr>
          <w:rFonts w:ascii="Times New Roman" w:hAnsi="Times New Roman"/>
          <w:i w:val="0"/>
          <w:sz w:val="24"/>
          <w:szCs w:val="24"/>
        </w:rPr>
        <w:t>5.2</w:t>
      </w:r>
      <w:r w:rsidR="00CC4546" w:rsidRPr="004A2B7F">
        <w:rPr>
          <w:rFonts w:ascii="Times New Roman" w:hAnsi="Times New Roman"/>
          <w:i w:val="0"/>
          <w:sz w:val="24"/>
          <w:szCs w:val="24"/>
        </w:rPr>
        <w:t xml:space="preserve"> O</w:t>
      </w:r>
      <w:r w:rsidRPr="004A2B7F">
        <w:rPr>
          <w:rFonts w:ascii="Times New Roman" w:hAnsi="Times New Roman"/>
          <w:i w:val="0"/>
          <w:sz w:val="24"/>
          <w:szCs w:val="24"/>
        </w:rPr>
        <w:t>ceni</w:t>
      </w:r>
      <w:r w:rsidR="00CC4546" w:rsidRPr="004A2B7F">
        <w:rPr>
          <w:rFonts w:ascii="Times New Roman" w:hAnsi="Times New Roman"/>
          <w:i w:val="0"/>
          <w:sz w:val="24"/>
          <w:szCs w:val="24"/>
        </w:rPr>
        <w:t>vači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i stručnjaci</w:t>
      </w:r>
      <w:bookmarkEnd w:id="14"/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DAK imenuje tim za </w:t>
      </w:r>
      <w:r w:rsidR="00CC4546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 xml:space="preserve"> za svaki proces akreditacije, nadzora i ponovnog ocenjivanja. Tim za </w:t>
      </w:r>
      <w:r w:rsidR="00CC4546" w:rsidRPr="004A2B7F">
        <w:rPr>
          <w:rFonts w:ascii="Times New Roman" w:hAnsi="Times New Roman"/>
          <w:sz w:val="24"/>
          <w:szCs w:val="24"/>
        </w:rPr>
        <w:t xml:space="preserve">ocenjivanje </w:t>
      </w:r>
      <w:r w:rsidRPr="004A2B7F">
        <w:rPr>
          <w:rFonts w:ascii="Times New Roman" w:hAnsi="Times New Roman"/>
          <w:sz w:val="24"/>
          <w:szCs w:val="24"/>
        </w:rPr>
        <w:t xml:space="preserve">se sastoji od glavnog </w:t>
      </w:r>
      <w:r w:rsidR="00CC4546" w:rsidRPr="004A2B7F">
        <w:rPr>
          <w:rFonts w:ascii="Times New Roman" w:hAnsi="Times New Roman"/>
          <w:sz w:val="24"/>
          <w:szCs w:val="24"/>
        </w:rPr>
        <w:t>ocenjivača</w:t>
      </w:r>
      <w:r w:rsidRPr="004A2B7F">
        <w:rPr>
          <w:rFonts w:ascii="Times New Roman" w:hAnsi="Times New Roman"/>
          <w:sz w:val="24"/>
          <w:szCs w:val="24"/>
        </w:rPr>
        <w:t xml:space="preserve"> (vođa tima), kao i odgovarajućeg broja ocenjivača, tehničkih ocenjivača i/ili tehničkih stručnjaka za </w:t>
      </w:r>
      <w:r w:rsidR="00CC4546" w:rsidRPr="004A2B7F">
        <w:rPr>
          <w:rFonts w:ascii="Times New Roman" w:hAnsi="Times New Roman"/>
          <w:sz w:val="24"/>
          <w:szCs w:val="24"/>
        </w:rPr>
        <w:t>delokrug</w:t>
      </w:r>
      <w:r w:rsidRPr="004A2B7F">
        <w:rPr>
          <w:rFonts w:ascii="Times New Roman" w:hAnsi="Times New Roman"/>
          <w:sz w:val="24"/>
          <w:szCs w:val="24"/>
        </w:rPr>
        <w:t xml:space="preserve"> koji </w:t>
      </w:r>
      <w:r w:rsidR="00CC4546" w:rsidRPr="004A2B7F">
        <w:rPr>
          <w:rFonts w:ascii="Times New Roman" w:hAnsi="Times New Roman"/>
          <w:sz w:val="24"/>
          <w:szCs w:val="24"/>
        </w:rPr>
        <w:t>će biti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CC4546" w:rsidRPr="004A2B7F">
        <w:rPr>
          <w:rFonts w:ascii="Times New Roman" w:hAnsi="Times New Roman"/>
          <w:sz w:val="24"/>
          <w:szCs w:val="24"/>
        </w:rPr>
        <w:t>ocenjen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Dužnosti i kompetencije članova tima za ocenjivanje su sledeće:</w:t>
      </w:r>
    </w:p>
    <w:p w:rsidR="00096D77" w:rsidRPr="004A2B7F" w:rsidRDefault="00096D77" w:rsidP="00096D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243"/>
        <w:gridCol w:w="1243"/>
        <w:gridCol w:w="1176"/>
        <w:gridCol w:w="1203"/>
      </w:tblGrid>
      <w:tr w:rsidR="00096D77" w:rsidRPr="004A2B7F" w:rsidTr="00870F0A">
        <w:tc>
          <w:tcPr>
            <w:tcW w:w="2332" w:type="pct"/>
            <w:shd w:val="clear" w:color="auto" w:fill="D9D9D9"/>
            <w:vAlign w:val="center"/>
          </w:tcPr>
          <w:p w:rsidR="00096D77" w:rsidRPr="004A2B7F" w:rsidRDefault="00CC4546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096D77" w:rsidRPr="004A2B7F">
              <w:rPr>
                <w:rFonts w:ascii="Times New Roman" w:hAnsi="Times New Roman"/>
                <w:b/>
                <w:sz w:val="24"/>
                <w:szCs w:val="24"/>
              </w:rPr>
              <w:t>unkcija</w:t>
            </w:r>
          </w:p>
        </w:tc>
        <w:tc>
          <w:tcPr>
            <w:tcW w:w="682" w:type="pct"/>
            <w:shd w:val="clear" w:color="auto" w:fill="D9D9D9"/>
            <w:vAlign w:val="center"/>
          </w:tcPr>
          <w:p w:rsidR="00096D77" w:rsidRPr="004A2B7F" w:rsidRDefault="00870F0A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Glavni</w:t>
            </w:r>
            <w:r w:rsidR="00096D77" w:rsidRPr="004A2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096D77" w:rsidRPr="004A2B7F">
              <w:rPr>
                <w:rFonts w:ascii="Times New Roman" w:hAnsi="Times New Roman"/>
                <w:b/>
                <w:sz w:val="24"/>
                <w:szCs w:val="24"/>
              </w:rPr>
              <w:t>cen</w:t>
            </w: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096D77" w:rsidRPr="004A2B7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vač</w:t>
            </w:r>
          </w:p>
        </w:tc>
        <w:tc>
          <w:tcPr>
            <w:tcW w:w="682" w:type="pct"/>
            <w:shd w:val="clear" w:color="auto" w:fill="D9D9D9"/>
            <w:vAlign w:val="center"/>
          </w:tcPr>
          <w:p w:rsidR="00096D77" w:rsidRPr="004A2B7F" w:rsidRDefault="00870F0A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Ocenjivač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Tehnički ocenjivač</w:t>
            </w:r>
          </w:p>
        </w:tc>
        <w:tc>
          <w:tcPr>
            <w:tcW w:w="660" w:type="pct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sz w:val="24"/>
                <w:szCs w:val="24"/>
              </w:rPr>
              <w:t>Tehnički stručnjak</w:t>
            </w:r>
          </w:p>
        </w:tc>
      </w:tr>
      <w:tr w:rsidR="00870F0A" w:rsidRPr="004A2B7F" w:rsidTr="00870F0A">
        <w:tc>
          <w:tcPr>
            <w:tcW w:w="2332" w:type="pct"/>
          </w:tcPr>
          <w:p w:rsidR="00870F0A" w:rsidRPr="004A2B7F" w:rsidRDefault="00870F0A" w:rsidP="00870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lastRenderedPageBreak/>
              <w:t>Razmatranje dokumenata sistema upravljanja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OA</w:t>
            </w:r>
          </w:p>
        </w:tc>
        <w:tc>
          <w:tcPr>
            <w:tcW w:w="645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F0A" w:rsidRPr="004A2B7F" w:rsidTr="00870F0A">
        <w:tc>
          <w:tcPr>
            <w:tcW w:w="2332" w:type="pct"/>
          </w:tcPr>
          <w:p w:rsidR="00870F0A" w:rsidRPr="004A2B7F" w:rsidRDefault="00870F0A" w:rsidP="00870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Razmatranje dokumenata tehničkih procedura itd.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60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</w:tr>
      <w:tr w:rsidR="00870F0A" w:rsidRPr="004A2B7F" w:rsidTr="00870F0A">
        <w:tc>
          <w:tcPr>
            <w:tcW w:w="2332" w:type="pct"/>
          </w:tcPr>
          <w:p w:rsidR="00870F0A" w:rsidRPr="004A2B7F" w:rsidRDefault="00870F0A" w:rsidP="00870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Sprovođenje ocene tehničke kompetentnosti u specifičnim oblastima ispitivanja, medicinskih pregleda, kalibracija, inspekcija i certificiranja proizvoda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45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60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</w:tr>
      <w:tr w:rsidR="00870F0A" w:rsidRPr="004A2B7F" w:rsidTr="00870F0A">
        <w:tc>
          <w:tcPr>
            <w:tcW w:w="2332" w:type="pct"/>
          </w:tcPr>
          <w:p w:rsidR="00870F0A" w:rsidRPr="004A2B7F" w:rsidRDefault="00870F0A" w:rsidP="00870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Spovođenje evaluacije sistema upravljanja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645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7" w:rsidRPr="004A2B7F" w:rsidTr="00870F0A">
        <w:tc>
          <w:tcPr>
            <w:tcW w:w="2332" w:type="pct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 xml:space="preserve">Vođenje i </w:t>
            </w:r>
            <w:r w:rsidR="00F2226A" w:rsidRPr="004A2B7F">
              <w:rPr>
                <w:rFonts w:ascii="Times New Roman" w:hAnsi="Times New Roman"/>
                <w:sz w:val="24"/>
                <w:szCs w:val="24"/>
              </w:rPr>
              <w:t>KOL</w:t>
            </w:r>
            <w:r w:rsidRPr="004A2B7F">
              <w:rPr>
                <w:rFonts w:ascii="Times New Roman" w:hAnsi="Times New Roman"/>
                <w:sz w:val="24"/>
                <w:szCs w:val="24"/>
              </w:rPr>
              <w:t xml:space="preserve">rdinacija aktivnosti između članova tima za </w:t>
            </w:r>
            <w:r w:rsidR="00870F0A" w:rsidRPr="004A2B7F">
              <w:rPr>
                <w:rFonts w:ascii="Times New Roman" w:hAnsi="Times New Roman"/>
                <w:sz w:val="24"/>
                <w:szCs w:val="24"/>
              </w:rPr>
              <w:t>ocenjivanje</w:t>
            </w:r>
          </w:p>
        </w:tc>
        <w:tc>
          <w:tcPr>
            <w:tcW w:w="682" w:type="pct"/>
          </w:tcPr>
          <w:p w:rsidR="00096D77" w:rsidRPr="004A2B7F" w:rsidRDefault="00870F0A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82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7" w:rsidRPr="004A2B7F" w:rsidTr="00870F0A">
        <w:tc>
          <w:tcPr>
            <w:tcW w:w="2332" w:type="pct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Pružanje tehničke ekspertize</w:t>
            </w:r>
          </w:p>
        </w:tc>
        <w:tc>
          <w:tcPr>
            <w:tcW w:w="682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096D77" w:rsidRPr="004A2B7F" w:rsidRDefault="00870F0A" w:rsidP="00235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</w:tr>
      <w:tr w:rsidR="00870F0A" w:rsidRPr="004A2B7F" w:rsidTr="00870F0A">
        <w:tc>
          <w:tcPr>
            <w:tcW w:w="2332" w:type="pct"/>
          </w:tcPr>
          <w:p w:rsidR="00870F0A" w:rsidRPr="004A2B7F" w:rsidRDefault="00870F0A" w:rsidP="00870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Sprovođenje evaluacije sa tehničkim stručnjacima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OA</w:t>
            </w:r>
          </w:p>
        </w:tc>
        <w:tc>
          <w:tcPr>
            <w:tcW w:w="682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GD</w:t>
            </w:r>
          </w:p>
        </w:tc>
        <w:tc>
          <w:tcPr>
            <w:tcW w:w="645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7F">
              <w:rPr>
                <w:rFonts w:ascii="Times New Roman" w:hAnsi="Times New Roman"/>
                <w:sz w:val="24"/>
                <w:szCs w:val="24"/>
              </w:rPr>
              <w:t>OA</w:t>
            </w:r>
          </w:p>
        </w:tc>
        <w:tc>
          <w:tcPr>
            <w:tcW w:w="660" w:type="pct"/>
          </w:tcPr>
          <w:p w:rsidR="00870F0A" w:rsidRPr="004A2B7F" w:rsidRDefault="00870F0A" w:rsidP="0087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Gd: </w:t>
      </w:r>
      <w:r w:rsidR="00870F0A" w:rsidRPr="004A2B7F">
        <w:rPr>
          <w:rFonts w:ascii="Times New Roman" w:hAnsi="Times New Roman"/>
          <w:sz w:val="24"/>
          <w:szCs w:val="24"/>
        </w:rPr>
        <w:t>GD</w:t>
      </w:r>
      <w:r w:rsidRPr="004A2B7F">
        <w:rPr>
          <w:rFonts w:ascii="Times New Roman" w:hAnsi="Times New Roman"/>
          <w:sz w:val="24"/>
          <w:szCs w:val="24"/>
        </w:rPr>
        <w:t xml:space="preserve"> – Glavna </w:t>
      </w:r>
      <w:r w:rsidR="00F2226A" w:rsidRPr="004A2B7F">
        <w:rPr>
          <w:rFonts w:ascii="Times New Roman" w:hAnsi="Times New Roman"/>
          <w:sz w:val="24"/>
          <w:szCs w:val="24"/>
        </w:rPr>
        <w:t>aktivnost</w:t>
      </w:r>
      <w:r w:rsidRPr="004A2B7F">
        <w:rPr>
          <w:rFonts w:ascii="Times New Roman" w:hAnsi="Times New Roman"/>
          <w:sz w:val="24"/>
          <w:szCs w:val="24"/>
        </w:rPr>
        <w:t>; odgovornost za obavljanje aktivnosti</w:t>
      </w:r>
    </w:p>
    <w:p w:rsidR="00096D77" w:rsidRPr="004A2B7F" w:rsidRDefault="00870F0A" w:rsidP="00096D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OA</w:t>
      </w:r>
      <w:r w:rsidR="00096D77" w:rsidRPr="004A2B7F">
        <w:rPr>
          <w:rFonts w:ascii="Times New Roman" w:hAnsi="Times New Roman"/>
          <w:sz w:val="24"/>
          <w:szCs w:val="24"/>
        </w:rPr>
        <w:t xml:space="preserve"> – Ostale aktivnosti (na osnovu timskog zadatka)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15" w:name="_Toc26880542"/>
      <w:r w:rsidRPr="004A2B7F">
        <w:rPr>
          <w:rFonts w:ascii="Times New Roman" w:hAnsi="Times New Roman"/>
          <w:i w:val="0"/>
          <w:sz w:val="24"/>
          <w:szCs w:val="24"/>
        </w:rPr>
        <w:t xml:space="preserve">5.3 </w:t>
      </w:r>
      <w:r w:rsidR="00870F0A" w:rsidRPr="004A2B7F">
        <w:rPr>
          <w:rFonts w:ascii="Times New Roman" w:hAnsi="Times New Roman"/>
          <w:i w:val="0"/>
          <w:sz w:val="24"/>
          <w:szCs w:val="24"/>
        </w:rPr>
        <w:t>Savet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akreditaciju</w:t>
      </w:r>
      <w:bookmarkEnd w:id="15"/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Dužnosti i prava </w:t>
      </w:r>
      <w:r w:rsidR="00870F0A" w:rsidRPr="004A2B7F">
        <w:rPr>
          <w:rFonts w:ascii="Times New Roman" w:hAnsi="Times New Roman"/>
          <w:sz w:val="24"/>
          <w:szCs w:val="24"/>
        </w:rPr>
        <w:t>Saveta za a</w:t>
      </w:r>
      <w:r w:rsidRPr="004A2B7F">
        <w:rPr>
          <w:rFonts w:ascii="Times New Roman" w:hAnsi="Times New Roman"/>
          <w:sz w:val="24"/>
          <w:szCs w:val="24"/>
        </w:rPr>
        <w:t>kreditaci</w:t>
      </w:r>
      <w:r w:rsidR="00870F0A" w:rsidRPr="004A2B7F">
        <w:rPr>
          <w:rFonts w:ascii="Times New Roman" w:hAnsi="Times New Roman"/>
          <w:sz w:val="24"/>
          <w:szCs w:val="24"/>
        </w:rPr>
        <w:t xml:space="preserve">ju </w:t>
      </w:r>
      <w:r w:rsidRPr="004A2B7F">
        <w:rPr>
          <w:rFonts w:ascii="Times New Roman" w:hAnsi="Times New Roman"/>
          <w:sz w:val="24"/>
          <w:szCs w:val="24"/>
        </w:rPr>
        <w:t>su: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 završetku ocenjivanja tokom </w:t>
      </w:r>
      <w:r w:rsidR="00870F0A" w:rsidRPr="004A2B7F">
        <w:rPr>
          <w:rFonts w:ascii="Times New Roman" w:hAnsi="Times New Roman"/>
          <w:sz w:val="24"/>
          <w:szCs w:val="24"/>
        </w:rPr>
        <w:t xml:space="preserve">procesa </w:t>
      </w:r>
      <w:r w:rsidRPr="004A2B7F">
        <w:rPr>
          <w:rFonts w:ascii="Times New Roman" w:hAnsi="Times New Roman"/>
          <w:sz w:val="24"/>
          <w:szCs w:val="24"/>
        </w:rPr>
        <w:t xml:space="preserve">prve akreditacije, proširenja </w:t>
      </w:r>
      <w:r w:rsidR="00870F0A" w:rsidRPr="004A2B7F">
        <w:rPr>
          <w:rFonts w:ascii="Times New Roman" w:hAnsi="Times New Roman"/>
          <w:sz w:val="24"/>
          <w:szCs w:val="24"/>
        </w:rPr>
        <w:t>oblasti</w:t>
      </w:r>
      <w:r w:rsidRPr="004A2B7F">
        <w:rPr>
          <w:rFonts w:ascii="Times New Roman" w:hAnsi="Times New Roman"/>
          <w:sz w:val="24"/>
          <w:szCs w:val="24"/>
        </w:rPr>
        <w:t xml:space="preserve">, ponovnog ocenjivanja ili procesa nadzora (osim ako je </w:t>
      </w:r>
      <w:r w:rsidR="00870F0A" w:rsidRPr="004A2B7F">
        <w:rPr>
          <w:rFonts w:ascii="Times New Roman" w:hAnsi="Times New Roman"/>
          <w:sz w:val="24"/>
          <w:szCs w:val="24"/>
        </w:rPr>
        <w:t>oblast</w:t>
      </w:r>
      <w:r w:rsidRPr="004A2B7F">
        <w:rPr>
          <w:rFonts w:ascii="Times New Roman" w:hAnsi="Times New Roman"/>
          <w:sz w:val="24"/>
          <w:szCs w:val="24"/>
        </w:rPr>
        <w:t xml:space="preserve"> akreditacije </w:t>
      </w:r>
      <w:r w:rsidR="00870F0A" w:rsidRPr="004A2B7F">
        <w:rPr>
          <w:rFonts w:ascii="Times New Roman" w:hAnsi="Times New Roman"/>
          <w:sz w:val="24"/>
          <w:szCs w:val="24"/>
        </w:rPr>
        <w:t>iz</w:t>
      </w:r>
      <w:r w:rsidRPr="004A2B7F">
        <w:rPr>
          <w:rFonts w:ascii="Times New Roman" w:hAnsi="Times New Roman"/>
          <w:sz w:val="24"/>
          <w:szCs w:val="24"/>
        </w:rPr>
        <w:t>menjen</w:t>
      </w:r>
      <w:r w:rsidR="00870F0A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>),</w:t>
      </w:r>
    </w:p>
    <w:p w:rsidR="00096D77" w:rsidRPr="004A2B7F" w:rsidRDefault="00131582" w:rsidP="00096D7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 razmatraju</w:t>
      </w:r>
      <w:r w:rsidR="00096D77" w:rsidRPr="004A2B7F">
        <w:rPr>
          <w:rFonts w:ascii="Times New Roman" w:hAnsi="Times New Roman"/>
          <w:sz w:val="24"/>
          <w:szCs w:val="24"/>
        </w:rPr>
        <w:t xml:space="preserve"> dokumente akreditacionog dosijea;</w:t>
      </w:r>
    </w:p>
    <w:p w:rsidR="00131582" w:rsidRPr="004A2B7F" w:rsidRDefault="00131582" w:rsidP="00096D7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zatr</w:t>
      </w:r>
      <w:r w:rsidRPr="004A2B7F">
        <w:rPr>
          <w:rFonts w:ascii="Times New Roman" w:hAnsi="Times New Roman"/>
          <w:sz w:val="24"/>
          <w:szCs w:val="24"/>
        </w:rPr>
        <w:t>e</w:t>
      </w:r>
      <w:r w:rsidR="00096D77" w:rsidRPr="004A2B7F">
        <w:rPr>
          <w:rFonts w:ascii="Times New Roman" w:hAnsi="Times New Roman"/>
          <w:sz w:val="24"/>
          <w:szCs w:val="24"/>
        </w:rPr>
        <w:t xml:space="preserve"> dodatne informacije od tima za ocen</w:t>
      </w:r>
      <w:r w:rsidRPr="004A2B7F">
        <w:rPr>
          <w:rFonts w:ascii="Times New Roman" w:hAnsi="Times New Roman"/>
          <w:sz w:val="24"/>
          <w:szCs w:val="24"/>
        </w:rPr>
        <w:t>jivanje</w:t>
      </w:r>
      <w:r w:rsidR="00096D77" w:rsidRPr="004A2B7F">
        <w:rPr>
          <w:rFonts w:ascii="Times New Roman" w:hAnsi="Times New Roman"/>
          <w:sz w:val="24"/>
          <w:szCs w:val="24"/>
        </w:rPr>
        <w:t xml:space="preserve">, </w:t>
      </w:r>
      <w:r w:rsidRPr="004A2B7F">
        <w:rPr>
          <w:rFonts w:ascii="Times New Roman" w:hAnsi="Times New Roman"/>
          <w:sz w:val="24"/>
          <w:szCs w:val="24"/>
        </w:rPr>
        <w:t xml:space="preserve">prema </w:t>
      </w:r>
      <w:r w:rsidR="00096D77" w:rsidRPr="004A2B7F">
        <w:rPr>
          <w:rFonts w:ascii="Times New Roman" w:hAnsi="Times New Roman"/>
          <w:sz w:val="24"/>
          <w:szCs w:val="24"/>
        </w:rPr>
        <w:t>potreb</w:t>
      </w:r>
      <w:r w:rsidRPr="004A2B7F">
        <w:rPr>
          <w:rFonts w:ascii="Times New Roman" w:hAnsi="Times New Roman"/>
          <w:sz w:val="24"/>
          <w:szCs w:val="24"/>
        </w:rPr>
        <w:t>i</w:t>
      </w:r>
      <w:r w:rsidR="00096D77" w:rsidRPr="004A2B7F">
        <w:rPr>
          <w:rFonts w:ascii="Times New Roman" w:hAnsi="Times New Roman"/>
          <w:sz w:val="24"/>
          <w:szCs w:val="24"/>
        </w:rPr>
        <w:t xml:space="preserve">, </w:t>
      </w:r>
      <w:r w:rsidRPr="004A2B7F">
        <w:rPr>
          <w:rFonts w:ascii="Times New Roman" w:hAnsi="Times New Roman"/>
          <w:sz w:val="24"/>
          <w:szCs w:val="24"/>
        </w:rPr>
        <w:t>kako bi se na osnovu informacija doneo zaključak;</w:t>
      </w:r>
    </w:p>
    <w:p w:rsidR="00096D77" w:rsidRPr="004A2B7F" w:rsidRDefault="00096D77" w:rsidP="00096D7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 zab</w:t>
      </w:r>
      <w:r w:rsidR="00131582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leži svoje zaključke u vezi sa dosijeom akreditacije; </w:t>
      </w:r>
      <w:r w:rsidR="00131582" w:rsidRPr="004A2B7F">
        <w:rPr>
          <w:rFonts w:ascii="Times New Roman" w:hAnsi="Times New Roman"/>
          <w:sz w:val="24"/>
          <w:szCs w:val="24"/>
        </w:rPr>
        <w:t>i</w:t>
      </w:r>
    </w:p>
    <w:p w:rsidR="00096D77" w:rsidRPr="004A2B7F" w:rsidRDefault="00131582" w:rsidP="00096D7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 xml:space="preserve">preporuči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="00096D77" w:rsidRPr="004A2B7F">
        <w:rPr>
          <w:rFonts w:ascii="Times New Roman" w:hAnsi="Times New Roman"/>
          <w:sz w:val="24"/>
          <w:szCs w:val="24"/>
        </w:rPr>
        <w:t>-u davanje, odbijanje, produženje, smanjenje, ponovnu akreditaciju, suspenziju i ukidanje suspenzije ili povlačenje akreditacije.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jc w:val="both"/>
        <w:rPr>
          <w:rFonts w:ascii="Times New Roman" w:hAnsi="Times New Roman"/>
          <w:sz w:val="24"/>
          <w:szCs w:val="24"/>
        </w:rPr>
      </w:pPr>
      <w:bookmarkStart w:id="16" w:name="_Toc26880543"/>
      <w:r w:rsidRPr="004A2B7F">
        <w:rPr>
          <w:rFonts w:ascii="Times New Roman" w:hAnsi="Times New Roman"/>
          <w:sz w:val="24"/>
          <w:szCs w:val="24"/>
        </w:rPr>
        <w:t xml:space="preserve">6. </w:t>
      </w:r>
      <w:bookmarkStart w:id="17" w:name="_Toc441071341"/>
      <w:r w:rsidR="00235874" w:rsidRPr="004A2B7F">
        <w:rPr>
          <w:rFonts w:ascii="Times New Roman" w:hAnsi="Times New Roman"/>
          <w:sz w:val="24"/>
          <w:szCs w:val="24"/>
        </w:rPr>
        <w:t>ZAHTEVI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131582" w:rsidRPr="004A2B7F">
        <w:rPr>
          <w:rFonts w:ascii="Times New Roman" w:hAnsi="Times New Roman"/>
          <w:sz w:val="24"/>
          <w:szCs w:val="24"/>
        </w:rPr>
        <w:t xml:space="preserve">ZA </w:t>
      </w:r>
      <w:r w:rsidRPr="004A2B7F">
        <w:rPr>
          <w:rFonts w:ascii="Times New Roman" w:hAnsi="Times New Roman"/>
          <w:sz w:val="24"/>
          <w:szCs w:val="24"/>
        </w:rPr>
        <w:t>KOMPETENCIJ</w:t>
      </w:r>
      <w:r w:rsidR="00131582" w:rsidRPr="004A2B7F">
        <w:rPr>
          <w:rFonts w:ascii="Times New Roman" w:hAnsi="Times New Roman"/>
          <w:sz w:val="24"/>
          <w:szCs w:val="24"/>
        </w:rPr>
        <w:t>U</w:t>
      </w:r>
      <w:bookmarkEnd w:id="16"/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18" w:name="_Toc26880544"/>
      <w:r w:rsidRPr="004A2B7F">
        <w:rPr>
          <w:rFonts w:ascii="Times New Roman" w:hAnsi="Times New Roman"/>
          <w:i w:val="0"/>
          <w:sz w:val="24"/>
          <w:szCs w:val="24"/>
        </w:rPr>
        <w:t xml:space="preserve">6.1 </w:t>
      </w:r>
      <w:bookmarkEnd w:id="17"/>
      <w:r w:rsidRPr="004A2B7F">
        <w:rPr>
          <w:rFonts w:ascii="Times New Roman" w:hAnsi="Times New Roman"/>
          <w:i w:val="0"/>
          <w:sz w:val="24"/>
          <w:szCs w:val="24"/>
        </w:rPr>
        <w:t xml:space="preserve">Opšti </w:t>
      </w:r>
      <w:r w:rsidR="00235874" w:rsidRPr="004A2B7F">
        <w:rPr>
          <w:rFonts w:ascii="Times New Roman" w:hAnsi="Times New Roman"/>
          <w:i w:val="0"/>
          <w:sz w:val="24"/>
          <w:szCs w:val="24"/>
        </w:rPr>
        <w:t>zahtevi</w:t>
      </w:r>
      <w:bookmarkEnd w:id="18"/>
      <w:r w:rsidRPr="004A2B7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DAK je utvrdio zahteve u vezi sa obrazovanjem, znanjem, veštinama i profesionalnim iskustvom za svo osoblje sa funkcijama akreditacije.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Sve osobe koje obavljaju funkcije akreditacije moraju:</w:t>
      </w:r>
    </w:p>
    <w:p w:rsidR="00096D77" w:rsidRPr="004A2B7F" w:rsidRDefault="005E5F06" w:rsidP="00096D77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obavljaju aktivnosti bez diskriminacije, na nepristrasan način, bez svih ekonomskih i drugih uticaja,</w:t>
      </w:r>
    </w:p>
    <w:p w:rsidR="00096D77" w:rsidRPr="004A2B7F" w:rsidRDefault="005E5F06" w:rsidP="00096D77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čuva</w:t>
      </w:r>
      <w:r w:rsidRPr="004A2B7F">
        <w:rPr>
          <w:rFonts w:ascii="Times New Roman" w:hAnsi="Times New Roman"/>
          <w:sz w:val="24"/>
          <w:szCs w:val="24"/>
        </w:rPr>
        <w:t>ju</w:t>
      </w:r>
      <w:r w:rsidR="00096D77" w:rsidRPr="004A2B7F">
        <w:rPr>
          <w:rFonts w:ascii="Times New Roman" w:hAnsi="Times New Roman"/>
          <w:sz w:val="24"/>
          <w:szCs w:val="24"/>
        </w:rPr>
        <w:t xml:space="preserve"> poverljivost informacija primljenih tokom procesa, gde se </w:t>
      </w:r>
      <w:r w:rsidRPr="004A2B7F">
        <w:rPr>
          <w:rFonts w:ascii="Times New Roman" w:hAnsi="Times New Roman"/>
          <w:sz w:val="24"/>
          <w:szCs w:val="24"/>
        </w:rPr>
        <w:t xml:space="preserve">one </w:t>
      </w:r>
      <w:r w:rsidR="00096D77" w:rsidRPr="004A2B7F">
        <w:rPr>
          <w:rFonts w:ascii="Times New Roman" w:hAnsi="Times New Roman"/>
          <w:sz w:val="24"/>
          <w:szCs w:val="24"/>
        </w:rPr>
        <w:t>ne mogu otkriti trećim licima, osim ako je to predviđeno zakonima i ako generalni direktor DAK-a za to da posebnu dozvolu,</w:t>
      </w:r>
    </w:p>
    <w:p w:rsidR="00096D77" w:rsidRPr="004A2B7F" w:rsidRDefault="005E5F06" w:rsidP="00096D77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 </w:t>
      </w:r>
      <w:r w:rsidR="00096D77" w:rsidRPr="004A2B7F">
        <w:rPr>
          <w:rFonts w:ascii="Times New Roman" w:hAnsi="Times New Roman"/>
          <w:sz w:val="24"/>
          <w:szCs w:val="24"/>
        </w:rPr>
        <w:t>obavljaju zadatke kako najbolje znaju, uz suštinsku kompetentnost u svojoj oblasti.</w:t>
      </w:r>
    </w:p>
    <w:p w:rsidR="00096D77" w:rsidRPr="004A2B7F" w:rsidRDefault="00096D77" w:rsidP="00096D77">
      <w:pPr>
        <w:tabs>
          <w:tab w:val="left" w:pos="426"/>
        </w:tabs>
        <w:spacing w:before="120"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DAK klasifikuje zahteve kompetencije u tri grupe:</w:t>
      </w:r>
    </w:p>
    <w:p w:rsidR="00096D77" w:rsidRPr="004A2B7F" w:rsidRDefault="00096D77" w:rsidP="00096D77">
      <w:pPr>
        <w:numPr>
          <w:ilvl w:val="0"/>
          <w:numId w:val="10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Znanje </w:t>
      </w:r>
      <w:r w:rsidRPr="004A2B7F">
        <w:rPr>
          <w:rFonts w:ascii="Times New Roman" w:hAnsi="Times New Roman"/>
          <w:sz w:val="24"/>
          <w:szCs w:val="24"/>
        </w:rPr>
        <w:t>: (profesionalno) znanje relevantne osobe - na različitim nivoima,</w:t>
      </w:r>
    </w:p>
    <w:p w:rsidR="00096D77" w:rsidRPr="004A2B7F" w:rsidRDefault="00096D77" w:rsidP="00096D77">
      <w:pPr>
        <w:numPr>
          <w:ilvl w:val="0"/>
          <w:numId w:val="10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 xml:space="preserve">Veštine </w:t>
      </w:r>
      <w:r w:rsidRPr="004A2B7F">
        <w:rPr>
          <w:rFonts w:ascii="Times New Roman" w:hAnsi="Times New Roman"/>
          <w:sz w:val="24"/>
          <w:szCs w:val="24"/>
        </w:rPr>
        <w:t>: veštine</w:t>
      </w:r>
      <w:r w:rsidR="00C51EED" w:rsidRPr="004A2B7F">
        <w:rPr>
          <w:rFonts w:ascii="Times New Roman" w:hAnsi="Times New Roman"/>
          <w:sz w:val="24"/>
          <w:szCs w:val="24"/>
        </w:rPr>
        <w:t xml:space="preserve"> za</w:t>
      </w:r>
      <w:r w:rsidRPr="004A2B7F">
        <w:rPr>
          <w:rFonts w:ascii="Times New Roman" w:hAnsi="Times New Roman"/>
          <w:sz w:val="24"/>
          <w:szCs w:val="24"/>
        </w:rPr>
        <w:t xml:space="preserve"> primen</w:t>
      </w:r>
      <w:r w:rsidR="00C51EED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 stečenog znanja; osnovne kompetencije koje osiguravaju ispunjenje zadatih fizičkih i intelektualnih zadataka,</w:t>
      </w:r>
    </w:p>
    <w:p w:rsidR="00096D77" w:rsidRPr="004A2B7F" w:rsidRDefault="00C51EED" w:rsidP="00096D77">
      <w:pPr>
        <w:numPr>
          <w:ilvl w:val="0"/>
          <w:numId w:val="10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b/>
          <w:sz w:val="24"/>
          <w:szCs w:val="24"/>
        </w:rPr>
        <w:t>Lične osobine/karakteristike</w:t>
      </w:r>
      <w:r w:rsidR="00096D77" w:rsidRPr="004A2B7F">
        <w:rPr>
          <w:rFonts w:ascii="Times New Roman" w:hAnsi="Times New Roman"/>
          <w:sz w:val="24"/>
          <w:szCs w:val="24"/>
        </w:rPr>
        <w:t>: profesionalne kompetencije, kao što su menadžerske i organizacione sposobnosti, kao i psihološke/fizičke karakteristike i odgovori na situacije i informacije.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br w:type="page"/>
      </w:r>
      <w:r w:rsidRPr="004A2B7F">
        <w:rPr>
          <w:rFonts w:ascii="Times New Roman" w:hAnsi="Times New Roman"/>
          <w:sz w:val="24"/>
          <w:szCs w:val="24"/>
        </w:rPr>
        <w:lastRenderedPageBreak/>
        <w:t>Sledeća tabela daje znanja i veštine potrebne za obavljanje aktivnosti akreditacije:</w:t>
      </w:r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08"/>
        <w:gridCol w:w="1173"/>
        <w:gridCol w:w="1379"/>
        <w:gridCol w:w="1258"/>
        <w:gridCol w:w="1502"/>
        <w:gridCol w:w="1418"/>
        <w:gridCol w:w="1353"/>
        <w:gridCol w:w="25"/>
      </w:tblGrid>
      <w:tr w:rsidR="00096D77" w:rsidRPr="004A2B7F" w:rsidTr="00235874">
        <w:tc>
          <w:tcPr>
            <w:tcW w:w="1560" w:type="dxa"/>
            <w:vMerge w:val="restart"/>
            <w:shd w:val="clear" w:color="auto" w:fill="D9D9D9"/>
            <w:vAlign w:val="center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Znanje i veštine</w:t>
            </w:r>
          </w:p>
        </w:tc>
        <w:tc>
          <w:tcPr>
            <w:tcW w:w="9316" w:type="dxa"/>
            <w:gridSpan w:val="8"/>
            <w:shd w:val="clear" w:color="auto" w:fill="D9D9D9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Aktivnosti akreditacije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vMerge/>
            <w:shd w:val="clear" w:color="auto" w:fill="D9D9D9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D9D9D9"/>
          </w:tcPr>
          <w:p w:rsidR="00096D77" w:rsidRPr="004A2B7F" w:rsidRDefault="00C51EED" w:rsidP="00235874">
            <w:pPr>
              <w:autoSpaceDE w:val="0"/>
              <w:autoSpaceDN w:val="0"/>
              <w:adjustRightInd w:val="0"/>
              <w:spacing w:after="0" w:line="240" w:lineRule="auto"/>
              <w:ind w:left="-39" w:firstLine="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Razmatranje</w:t>
            </w:r>
            <w:r w:rsidR="00096D77" w:rsidRPr="004A2B7F">
              <w:rPr>
                <w:rFonts w:ascii="Times New Roman" w:hAnsi="Times New Roman"/>
                <w:b/>
                <w:sz w:val="20"/>
                <w:szCs w:val="20"/>
              </w:rPr>
              <w:t xml:space="preserve"> prijave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="00C51EED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menadžer dosijea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73" w:type="dxa"/>
            <w:shd w:val="clear" w:color="auto" w:fill="D9D9D9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Izbor članova tima za evaluaciju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="00FC483E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DAR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D9D9D9"/>
          </w:tcPr>
          <w:p w:rsidR="00096D77" w:rsidRPr="004A2B7F" w:rsidRDefault="00C51EED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Razmatranje</w:t>
            </w:r>
            <w:r w:rsidR="00096D77" w:rsidRPr="004A2B7F">
              <w:rPr>
                <w:rFonts w:ascii="Times New Roman" w:hAnsi="Times New Roman"/>
                <w:b/>
                <w:sz w:val="20"/>
                <w:szCs w:val="20"/>
              </w:rPr>
              <w:t xml:space="preserve"> dokumenata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(Tim za </w:t>
            </w:r>
            <w:r w:rsidR="00C51EED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ocenjivanje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D9D9D9"/>
          </w:tcPr>
          <w:p w:rsidR="00096D77" w:rsidRPr="004A2B7F" w:rsidRDefault="0096507D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Procena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(Tim za </w:t>
            </w:r>
            <w:r w:rsidR="0096507D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ocenjivanje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D9D9D9"/>
          </w:tcPr>
          <w:p w:rsidR="00096D77" w:rsidRPr="004A2B7F" w:rsidRDefault="0096507D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Razmatranje</w:t>
            </w:r>
            <w:r w:rsidR="00096D77" w:rsidRPr="004A2B7F">
              <w:rPr>
                <w:rFonts w:ascii="Times New Roman" w:hAnsi="Times New Roman"/>
                <w:b/>
                <w:sz w:val="20"/>
                <w:szCs w:val="20"/>
              </w:rPr>
              <w:t xml:space="preserve"> izveštaja o </w:t>
            </w: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proceni</w:t>
            </w:r>
            <w:r w:rsidR="00096D77" w:rsidRPr="004A2B7F">
              <w:rPr>
                <w:rFonts w:ascii="Times New Roman" w:hAnsi="Times New Roman"/>
                <w:b/>
                <w:sz w:val="20"/>
                <w:szCs w:val="20"/>
              </w:rPr>
              <w:t xml:space="preserve"> i preporuka za akreditaciju ( </w:t>
            </w: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Savet za a</w:t>
            </w:r>
            <w:r w:rsidR="00096D77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kreditaci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u</w:t>
            </w:r>
            <w:r w:rsidR="00096D77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Donošenje odluka o akreditaciji na osnovu preporuke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(generalni direktor i M</w:t>
            </w:r>
            <w:r w:rsidR="00F2226A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K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shd w:val="clear" w:color="auto" w:fill="D9D9D9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sz w:val="20"/>
                <w:szCs w:val="20"/>
              </w:rPr>
              <w:t>Upravljanje šemama akreditacije</w:t>
            </w:r>
          </w:p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="00FC483E"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DAR</w:t>
            </w:r>
            <w:r w:rsidRPr="004A2B7F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Poznavanje DAK pravila i procesa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Znanje i veštine u odabiru kompetencija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Znanje i veštine u principima, praksi i tehnikama ocenjivanja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Poznavanje opštih principa upravljanja i alata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Poznavanje zahteva šeme akreditacije, kao i relevantnih smernica i dokumentacije za prijavu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 xml:space="preserve">Poznavanje zahteva </w:t>
            </w:r>
            <w:r w:rsidR="0096507D" w:rsidRPr="004A2B7F">
              <w:rPr>
                <w:rFonts w:ascii="Times New Roman" w:hAnsi="Times New Roman"/>
                <w:sz w:val="20"/>
                <w:szCs w:val="20"/>
              </w:rPr>
              <w:t>š</w:t>
            </w:r>
            <w:r w:rsidRPr="004A2B7F">
              <w:rPr>
                <w:rFonts w:ascii="Times New Roman" w:hAnsi="Times New Roman"/>
                <w:sz w:val="20"/>
                <w:szCs w:val="20"/>
              </w:rPr>
              <w:t>eme ocenjivanja usklađenosti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 xml:space="preserve">Znanje i veština </w:t>
            </w:r>
            <w:r w:rsidR="0096507D" w:rsidRPr="004A2B7F">
              <w:rPr>
                <w:rFonts w:ascii="Times New Roman" w:hAnsi="Times New Roman"/>
                <w:sz w:val="20"/>
                <w:szCs w:val="20"/>
              </w:rPr>
              <w:t>procene zasnovane na riziku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 xml:space="preserve">Poznavanje i veštine prakse i procesa poslovnog okruženja </w:t>
            </w:r>
            <w:r w:rsidR="00F2226A" w:rsidRPr="004A2B7F">
              <w:rPr>
                <w:rFonts w:ascii="Times New Roman" w:hAnsi="Times New Roman"/>
                <w:sz w:val="20"/>
                <w:szCs w:val="20"/>
              </w:rPr>
              <w:t>TOU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Poznavanje opštih regulatornih zahteva vezanih za aktivnosti ocenjivanja usklađenosti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 xml:space="preserve">Komunikacijske veštine primerene svim </w:t>
            </w:r>
            <w:r w:rsidRPr="004A2B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nivoima unutar </w:t>
            </w:r>
            <w:r w:rsidR="00F2226A" w:rsidRPr="004A2B7F">
              <w:rPr>
                <w:rFonts w:ascii="Times New Roman" w:hAnsi="Times New Roman"/>
                <w:sz w:val="20"/>
                <w:szCs w:val="20"/>
              </w:rPr>
              <w:t>TOU</w:t>
            </w:r>
            <w:r w:rsidRPr="004A2B7F">
              <w:rPr>
                <w:rFonts w:ascii="Times New Roman" w:hAnsi="Times New Roman"/>
                <w:sz w:val="20"/>
                <w:szCs w:val="20"/>
              </w:rPr>
              <w:t>-a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CA394C" w:rsidRPr="004A2B7F" w:rsidRDefault="00CA394C" w:rsidP="00CA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Veština vođenja beleški i pisanja izveštaja</w:t>
            </w:r>
          </w:p>
          <w:p w:rsidR="00CA394C" w:rsidRPr="004A2B7F" w:rsidRDefault="00CA394C" w:rsidP="00CA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Poznavanje rada na računaru</w:t>
            </w:r>
          </w:p>
          <w:p w:rsidR="00096D77" w:rsidRPr="004A2B7F" w:rsidRDefault="00CA394C" w:rsidP="00CA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Administrativne veštine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Veštine otvaranja i zatvaranja sastanaka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Veštine intervjui</w:t>
            </w:r>
            <w:r w:rsidR="00CA394C" w:rsidRPr="004A2B7F">
              <w:rPr>
                <w:rFonts w:ascii="Times New Roman" w:hAnsi="Times New Roman"/>
                <w:sz w:val="20"/>
                <w:szCs w:val="20"/>
              </w:rPr>
              <w:t>s</w:t>
            </w:r>
            <w:r w:rsidRPr="004A2B7F">
              <w:rPr>
                <w:rFonts w:ascii="Times New Roman" w:hAnsi="Times New Roman"/>
                <w:sz w:val="20"/>
                <w:szCs w:val="20"/>
              </w:rPr>
              <w:t>anja/komunikacijske veštine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Veštine upravljanja procenom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77" w:rsidRPr="004A2B7F" w:rsidTr="00235874">
        <w:trPr>
          <w:gridAfter w:val="1"/>
          <w:wAfter w:w="25" w:type="dxa"/>
        </w:trPr>
        <w:tc>
          <w:tcPr>
            <w:tcW w:w="1560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</w:rPr>
              <w:t>Vještine i sposobnosti planiranja</w:t>
            </w:r>
          </w:p>
        </w:tc>
        <w:tc>
          <w:tcPr>
            <w:tcW w:w="120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7F"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502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96D77" w:rsidRPr="004A2B7F" w:rsidRDefault="00096D77" w:rsidP="00235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19" w:name="_Toc26880545"/>
      <w:r w:rsidRPr="004A2B7F">
        <w:rPr>
          <w:rFonts w:ascii="Times New Roman" w:hAnsi="Times New Roman"/>
          <w:i w:val="0"/>
          <w:sz w:val="24"/>
          <w:szCs w:val="24"/>
        </w:rPr>
        <w:t xml:space="preserve">6.2 </w:t>
      </w:r>
      <w:r w:rsidR="00235874" w:rsidRPr="004A2B7F">
        <w:rPr>
          <w:rFonts w:ascii="Times New Roman" w:hAnsi="Times New Roman"/>
          <w:i w:val="0"/>
          <w:sz w:val="24"/>
          <w:szCs w:val="24"/>
        </w:rPr>
        <w:t>Zahtevi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interno osoblje DAK-a</w:t>
      </w:r>
      <w:bookmarkEnd w:id="19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Uslovi kompetentnosti za interno osoblje DAK-a, tj. </w:t>
      </w:r>
      <w:r w:rsidR="00FC483E" w:rsidRPr="004A2B7F">
        <w:rPr>
          <w:rFonts w:ascii="Times New Roman" w:hAnsi="Times New Roman"/>
          <w:bCs/>
          <w:sz w:val="24"/>
          <w:szCs w:val="24"/>
        </w:rPr>
        <w:t>DAR</w:t>
      </w:r>
      <w:r w:rsidRPr="004A2B7F">
        <w:rPr>
          <w:rFonts w:ascii="Times New Roman" w:hAnsi="Times New Roman"/>
          <w:bCs/>
          <w:sz w:val="24"/>
          <w:szCs w:val="24"/>
        </w:rPr>
        <w:t xml:space="preserve">, </w:t>
      </w:r>
      <w:r w:rsidR="00CA394C" w:rsidRPr="004A2B7F">
        <w:rPr>
          <w:rFonts w:ascii="Times New Roman" w:hAnsi="Times New Roman"/>
          <w:bCs/>
          <w:sz w:val="24"/>
          <w:szCs w:val="24"/>
        </w:rPr>
        <w:t>menadžeri</w:t>
      </w:r>
      <w:r w:rsidRPr="004A2B7F">
        <w:rPr>
          <w:rFonts w:ascii="Times New Roman" w:hAnsi="Times New Roman"/>
          <w:bCs/>
          <w:sz w:val="24"/>
          <w:szCs w:val="24"/>
        </w:rPr>
        <w:t xml:space="preserve"> </w:t>
      </w:r>
      <w:r w:rsidR="00CA394C" w:rsidRPr="004A2B7F">
        <w:rPr>
          <w:rFonts w:ascii="Times New Roman" w:hAnsi="Times New Roman"/>
          <w:bCs/>
          <w:sz w:val="24"/>
          <w:szCs w:val="24"/>
        </w:rPr>
        <w:t>dosijea</w:t>
      </w:r>
      <w:r w:rsidRPr="004A2B7F">
        <w:rPr>
          <w:rFonts w:ascii="Times New Roman" w:hAnsi="Times New Roman"/>
          <w:bCs/>
          <w:sz w:val="24"/>
          <w:szCs w:val="24"/>
        </w:rPr>
        <w:t xml:space="preserve"> i generalni direktor:</w:t>
      </w:r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20" w:name="_Toc26880546"/>
      <w:r w:rsidRPr="004A2B7F">
        <w:rPr>
          <w:rFonts w:ascii="Times New Roman" w:hAnsi="Times New Roman"/>
          <w:i w:val="0"/>
          <w:sz w:val="24"/>
          <w:szCs w:val="24"/>
        </w:rPr>
        <w:t>6.2.1 Potrebna znanja:</w:t>
      </w:r>
      <w:bookmarkEnd w:id="20"/>
      <w:r w:rsidRPr="004A2B7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096D77" w:rsidRPr="004A2B7F" w:rsidRDefault="00096D77" w:rsidP="00096D77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Univerzitetska diploma</w:t>
      </w:r>
    </w:p>
    <w:p w:rsidR="00096D77" w:rsidRPr="004A2B7F" w:rsidRDefault="00096D77" w:rsidP="00096D77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priznavanje akreditacije i ISO/IEC 17011</w:t>
      </w:r>
    </w:p>
    <w:p w:rsidR="00096D77" w:rsidRPr="004A2B7F" w:rsidRDefault="00096D77" w:rsidP="00096D77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poznavanje sistema upravljanja DAK-om i priručnika o kvaliteti</w:t>
      </w:r>
    </w:p>
    <w:p w:rsidR="00096D77" w:rsidRPr="004A2B7F" w:rsidRDefault="00096D77" w:rsidP="00096D77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poznavanje relevantnih politika, procedura, propisa, smernica i</w:t>
      </w:r>
      <w:r w:rsidR="00CA394C" w:rsidRPr="004A2B7F">
        <w:rPr>
          <w:rFonts w:ascii="Times New Roman" w:hAnsi="Times New Roman"/>
          <w:bCs/>
          <w:sz w:val="24"/>
          <w:szCs w:val="24"/>
        </w:rPr>
        <w:t xml:space="preserve"> relevantnih</w:t>
      </w:r>
      <w:r w:rsidRPr="004A2B7F">
        <w:rPr>
          <w:rFonts w:ascii="Times New Roman" w:hAnsi="Times New Roman"/>
          <w:bCs/>
          <w:sz w:val="24"/>
          <w:szCs w:val="24"/>
        </w:rPr>
        <w:t xml:space="preserve"> obrazaca DAK-a</w:t>
      </w:r>
    </w:p>
    <w:p w:rsidR="00096D77" w:rsidRPr="004A2B7F" w:rsidRDefault="00096D77" w:rsidP="00096D77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poznavanje zahteva </w:t>
      </w:r>
      <w:r w:rsidR="00CA394C" w:rsidRPr="004A2B7F">
        <w:rPr>
          <w:rFonts w:ascii="Times New Roman" w:hAnsi="Times New Roman"/>
          <w:bCs/>
          <w:sz w:val="24"/>
          <w:szCs w:val="24"/>
        </w:rPr>
        <w:t>š</w:t>
      </w:r>
      <w:r w:rsidRPr="004A2B7F">
        <w:rPr>
          <w:rFonts w:ascii="Times New Roman" w:hAnsi="Times New Roman"/>
          <w:bCs/>
          <w:sz w:val="24"/>
          <w:szCs w:val="24"/>
        </w:rPr>
        <w:t xml:space="preserve">eme akreditacije (npr. ISO/IEC 17025, ISO/IEC 17020, ISO 15189, ISO/IEC 17065) i </w:t>
      </w:r>
      <w:r w:rsidR="00CA394C" w:rsidRPr="004A2B7F">
        <w:rPr>
          <w:rFonts w:ascii="Times New Roman" w:hAnsi="Times New Roman"/>
          <w:bCs/>
          <w:sz w:val="24"/>
          <w:szCs w:val="24"/>
        </w:rPr>
        <w:t>uputstva i dokumenata za prijavu</w:t>
      </w:r>
      <w:r w:rsidRPr="004A2B7F">
        <w:rPr>
          <w:rFonts w:ascii="Times New Roman" w:hAnsi="Times New Roman"/>
          <w:bCs/>
          <w:sz w:val="24"/>
          <w:szCs w:val="24"/>
        </w:rPr>
        <w:t xml:space="preserve"> (DAK, EA, ILAC, IAF) relevantnih za </w:t>
      </w:r>
      <w:r w:rsidR="00CA394C" w:rsidRPr="004A2B7F">
        <w:rPr>
          <w:rFonts w:ascii="Times New Roman" w:hAnsi="Times New Roman"/>
          <w:bCs/>
          <w:sz w:val="24"/>
          <w:szCs w:val="24"/>
        </w:rPr>
        <w:t>oblasti njegovih/njenih dužnosti.</w:t>
      </w:r>
    </w:p>
    <w:p w:rsidR="00CA394C" w:rsidRPr="004A2B7F" w:rsidRDefault="00CA394C" w:rsidP="00CA39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A394C" w:rsidRPr="004A2B7F" w:rsidRDefault="00CA394C" w:rsidP="00CA39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A394C" w:rsidRPr="004A2B7F" w:rsidRDefault="00CA394C" w:rsidP="00CA39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21" w:name="_Toc26880547"/>
      <w:r w:rsidRPr="004A2B7F">
        <w:rPr>
          <w:rFonts w:ascii="Times New Roman" w:hAnsi="Times New Roman"/>
          <w:i w:val="0"/>
          <w:sz w:val="24"/>
          <w:szCs w:val="24"/>
        </w:rPr>
        <w:t xml:space="preserve">6.2.2 Potrebne </w:t>
      </w:r>
      <w:r w:rsidR="00CA394C" w:rsidRPr="004A2B7F">
        <w:rPr>
          <w:rFonts w:ascii="Times New Roman" w:hAnsi="Times New Roman"/>
          <w:i w:val="0"/>
          <w:sz w:val="24"/>
          <w:szCs w:val="24"/>
        </w:rPr>
        <w:t xml:space="preserve">(zahtevane) </w:t>
      </w:r>
      <w:r w:rsidRPr="004A2B7F">
        <w:rPr>
          <w:rFonts w:ascii="Times New Roman" w:hAnsi="Times New Roman"/>
          <w:i w:val="0"/>
          <w:sz w:val="24"/>
          <w:szCs w:val="24"/>
        </w:rPr>
        <w:t>veštine:</w:t>
      </w:r>
      <w:bookmarkEnd w:id="21"/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dobre organizacione i </w:t>
      </w:r>
      <w:r w:rsidR="00F2226A" w:rsidRPr="004A2B7F">
        <w:rPr>
          <w:rFonts w:ascii="Times New Roman" w:hAnsi="Times New Roman"/>
          <w:bCs/>
          <w:sz w:val="24"/>
          <w:szCs w:val="24"/>
        </w:rPr>
        <w:t>KOL</w:t>
      </w:r>
      <w:r w:rsidRPr="004A2B7F">
        <w:rPr>
          <w:rFonts w:ascii="Times New Roman" w:hAnsi="Times New Roman"/>
          <w:bCs/>
          <w:sz w:val="24"/>
          <w:szCs w:val="24"/>
        </w:rPr>
        <w:t>rdinacione sposobnosti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dobre pismene i verbalne komunikacijske veštine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tolerancija na stres i upravljanje konfliktima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logičko razmišljanje i sistematski pristup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dobra svest o situaciji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veštine za primenu znanja u praksi u DAK procedurama</w:t>
      </w:r>
    </w:p>
    <w:p w:rsidR="00096D77" w:rsidRPr="004A2B7F" w:rsidRDefault="00096D77" w:rsidP="00096D77">
      <w:pPr>
        <w:numPr>
          <w:ilvl w:val="0"/>
          <w:numId w:val="1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lastRenderedPageBreak/>
        <w:t>osnovne kompjuterske veštine.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22" w:name="_Toc26880548"/>
      <w:r w:rsidRPr="004A2B7F">
        <w:rPr>
          <w:rFonts w:ascii="Times New Roman" w:hAnsi="Times New Roman"/>
          <w:i w:val="0"/>
          <w:sz w:val="24"/>
          <w:szCs w:val="24"/>
        </w:rPr>
        <w:t>6.2.3 Zahtevani lični atributi/ponašanja:</w:t>
      </w:r>
      <w:bookmarkEnd w:id="22"/>
    </w:p>
    <w:p w:rsidR="00096D77" w:rsidRPr="004A2B7F" w:rsidRDefault="00FE09E8" w:rsidP="00096D7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dobro mentalno stanje</w:t>
      </w:r>
    </w:p>
    <w:p w:rsidR="00096D77" w:rsidRPr="004A2B7F" w:rsidRDefault="00096D77" w:rsidP="00096D7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eti</w:t>
      </w:r>
      <w:r w:rsidR="00FE09E8" w:rsidRPr="004A2B7F">
        <w:rPr>
          <w:rFonts w:ascii="Times New Roman" w:hAnsi="Times New Roman"/>
          <w:bCs/>
          <w:sz w:val="24"/>
          <w:szCs w:val="24"/>
        </w:rPr>
        <w:t>ka</w:t>
      </w:r>
    </w:p>
    <w:p w:rsidR="00096D77" w:rsidRPr="004A2B7F" w:rsidRDefault="00096D77" w:rsidP="00096D7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otvorenog uma</w:t>
      </w:r>
    </w:p>
    <w:p w:rsidR="00096D77" w:rsidRPr="004A2B7F" w:rsidRDefault="00FE09E8" w:rsidP="00096D7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objektivan</w:t>
      </w:r>
      <w:r w:rsidR="00096D77" w:rsidRPr="004A2B7F">
        <w:rPr>
          <w:rFonts w:ascii="Times New Roman" w:hAnsi="Times New Roman"/>
          <w:bCs/>
          <w:sz w:val="24"/>
          <w:szCs w:val="24"/>
        </w:rPr>
        <w:t>/</w:t>
      </w:r>
      <w:r w:rsidRPr="004A2B7F">
        <w:rPr>
          <w:rFonts w:ascii="Times New Roman" w:hAnsi="Times New Roman"/>
          <w:bCs/>
          <w:sz w:val="24"/>
          <w:szCs w:val="24"/>
        </w:rPr>
        <w:t>a</w:t>
      </w:r>
    </w:p>
    <w:p w:rsidR="00096D77" w:rsidRPr="004A2B7F" w:rsidRDefault="00096D77" w:rsidP="00096D7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samouveren, </w:t>
      </w:r>
      <w:r w:rsidR="00FE09E8" w:rsidRPr="004A2B7F">
        <w:rPr>
          <w:rFonts w:ascii="Times New Roman" w:hAnsi="Times New Roman"/>
          <w:bCs/>
          <w:sz w:val="24"/>
          <w:szCs w:val="24"/>
        </w:rPr>
        <w:t>pristojan /pristojna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4A2B7F">
        <w:br w:type="page"/>
      </w:r>
      <w:bookmarkStart w:id="23" w:name="_Toc26880549"/>
      <w:r w:rsidRPr="004A2B7F">
        <w:rPr>
          <w:rFonts w:ascii="Times New Roman" w:hAnsi="Times New Roman"/>
          <w:i w:val="0"/>
          <w:sz w:val="24"/>
          <w:szCs w:val="24"/>
        </w:rPr>
        <w:lastRenderedPageBreak/>
        <w:t xml:space="preserve">6.3 </w:t>
      </w:r>
      <w:r w:rsidR="00235874" w:rsidRPr="004A2B7F">
        <w:rPr>
          <w:rFonts w:ascii="Times New Roman" w:hAnsi="Times New Roman"/>
          <w:i w:val="0"/>
          <w:sz w:val="24"/>
          <w:szCs w:val="24"/>
        </w:rPr>
        <w:t>Zahtevi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ocenjivače i stručnjake</w:t>
      </w:r>
      <w:bookmarkEnd w:id="23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24" w:name="_Toc26880550"/>
      <w:r w:rsidRPr="004A2B7F">
        <w:rPr>
          <w:rFonts w:ascii="Times New Roman" w:hAnsi="Times New Roman"/>
          <w:i w:val="0"/>
          <w:sz w:val="24"/>
          <w:szCs w:val="24"/>
        </w:rPr>
        <w:t>6.3.1 Potrebna znanja</w:t>
      </w:r>
      <w:bookmarkEnd w:id="24"/>
      <w:r w:rsidRPr="004A2B7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69"/>
        <w:gridCol w:w="2183"/>
        <w:gridCol w:w="1814"/>
        <w:gridCol w:w="1839"/>
      </w:tblGrid>
      <w:tr w:rsidR="00096D77" w:rsidRPr="004A2B7F" w:rsidTr="00235874">
        <w:tc>
          <w:tcPr>
            <w:tcW w:w="1955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Zahtev</w:t>
            </w:r>
          </w:p>
        </w:tc>
        <w:tc>
          <w:tcPr>
            <w:tcW w:w="1955" w:type="dxa"/>
            <w:shd w:val="clear" w:color="auto" w:fill="D9D9D9"/>
            <w:vAlign w:val="center"/>
          </w:tcPr>
          <w:p w:rsidR="00096D77" w:rsidRPr="004A2B7F" w:rsidRDefault="00FE09E8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Glavni ocenjivač</w:t>
            </w:r>
          </w:p>
        </w:tc>
        <w:tc>
          <w:tcPr>
            <w:tcW w:w="1955" w:type="dxa"/>
            <w:shd w:val="clear" w:color="auto" w:fill="D9D9D9"/>
            <w:vAlign w:val="center"/>
          </w:tcPr>
          <w:p w:rsidR="00096D77" w:rsidRPr="004A2B7F" w:rsidRDefault="00FE09E8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Ocenjivač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Tehnički ocenjivač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Tehnički stručnjak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FE09E8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Školovanje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Univerzitetska diploma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Univerzitetska diploma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Univerzitetska diploma odgovarajuće tehničke oblasti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(treba uzeti u obzir specifične zahteve šema ocenjivanja usklađenosti)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Univerzitetska diploma odgovarajuće tehničke oblasti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(treba uzeti u obzir specifične zahteve šema ocenjivanja usklađenosti)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Radno iskustvo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Min. 4 godine u relevantnoj oblasti </w:t>
            </w:r>
            <w:r w:rsidR="00F2226A" w:rsidRPr="004A2B7F">
              <w:rPr>
                <w:rFonts w:ascii="Times New Roman" w:hAnsi="Times New Roman"/>
                <w:bCs/>
              </w:rPr>
              <w:t>OU</w:t>
            </w:r>
            <w:r w:rsidRPr="004A2B7F">
              <w:rPr>
                <w:rFonts w:ascii="Times New Roman" w:hAnsi="Times New Roman"/>
                <w:bCs/>
              </w:rPr>
              <w:t>, uključujući 2 godine vezane za sistem upravljanja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Min. 3 godine u relevantnoj oblasti </w:t>
            </w:r>
            <w:r w:rsidR="00F2226A" w:rsidRPr="004A2B7F">
              <w:rPr>
                <w:rFonts w:ascii="Times New Roman" w:hAnsi="Times New Roman"/>
                <w:bCs/>
              </w:rPr>
              <w:t>OU</w:t>
            </w:r>
            <w:r w:rsidRPr="004A2B7F">
              <w:rPr>
                <w:rFonts w:ascii="Times New Roman" w:hAnsi="Times New Roman"/>
                <w:bCs/>
              </w:rPr>
              <w:t>, uključujući 1 godinu vezano za sistem upravljanja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 xml:space="preserve">Min. 3 godine u poslednjih 5 godina u relevantnoj oblasti </w:t>
            </w:r>
            <w:r w:rsidR="00F2226A" w:rsidRPr="004A2B7F">
              <w:rPr>
                <w:rFonts w:ascii="Times New Roman" w:hAnsi="Times New Roman"/>
              </w:rPr>
              <w:t>OU</w:t>
            </w:r>
            <w:r w:rsidRPr="004A2B7F">
              <w:rPr>
                <w:rFonts w:ascii="Times New Roman" w:hAnsi="Times New Roman"/>
              </w:rPr>
              <w:t xml:space="preserve"> i u relevantnoj specifičnoj tehničkoj oblasti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(treba uzeti u obzir specifične zahteve šema ocenjivanja usklađenosti)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 xml:space="preserve">Min. 2 godine u poslednjih 5 godina u relevantnoj oblasti </w:t>
            </w:r>
            <w:r w:rsidR="00F2226A" w:rsidRPr="004A2B7F">
              <w:rPr>
                <w:rFonts w:ascii="Times New Roman" w:hAnsi="Times New Roman"/>
              </w:rPr>
              <w:t>OU</w:t>
            </w:r>
            <w:r w:rsidRPr="004A2B7F">
              <w:rPr>
                <w:rFonts w:ascii="Times New Roman" w:hAnsi="Times New Roman"/>
              </w:rPr>
              <w:t xml:space="preserve"> i u relevantnoj specifičnoj tehničkoj oblasti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(treba uzeti u obzir specifične zahteve šema ocenjivanja usklađenosti)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Poznavanje pravila i procedura DAK-a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Politike i procedure DAK-a u vezi sa evaluacijom i</w:t>
            </w:r>
            <w:r w:rsidR="00FE09E8" w:rsidRPr="004A2B7F">
              <w:rPr>
                <w:rFonts w:ascii="Times New Roman" w:hAnsi="Times New Roman"/>
                <w:bCs/>
              </w:rPr>
              <w:t xml:space="preserve"> koje su</w:t>
            </w:r>
            <w:r w:rsidRPr="004A2B7F">
              <w:rPr>
                <w:rFonts w:ascii="Times New Roman" w:hAnsi="Times New Roman"/>
                <w:bCs/>
              </w:rPr>
              <w:t xml:space="preserve"> relevantne za </w:t>
            </w:r>
            <w:r w:rsidR="00F2226A" w:rsidRPr="004A2B7F">
              <w:rPr>
                <w:rFonts w:ascii="Times New Roman" w:hAnsi="Times New Roman"/>
                <w:bCs/>
              </w:rPr>
              <w:t>TOU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Politike i procedure DAK-a u vezi sa evaluacijom i </w:t>
            </w:r>
            <w:r w:rsidR="00FE09E8" w:rsidRPr="004A2B7F">
              <w:rPr>
                <w:rFonts w:ascii="Times New Roman" w:hAnsi="Times New Roman"/>
                <w:bCs/>
              </w:rPr>
              <w:t xml:space="preserve">koje su </w:t>
            </w:r>
            <w:r w:rsidRPr="004A2B7F">
              <w:rPr>
                <w:rFonts w:ascii="Times New Roman" w:hAnsi="Times New Roman"/>
                <w:bCs/>
              </w:rPr>
              <w:t xml:space="preserve">relevantne za </w:t>
            </w:r>
            <w:r w:rsidR="00F2226A" w:rsidRPr="004A2B7F">
              <w:rPr>
                <w:rFonts w:ascii="Times New Roman" w:hAnsi="Times New Roman"/>
                <w:bCs/>
              </w:rPr>
              <w:t>TOU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Politike i procedure DAK-a u vezi sa evaluacijom i </w:t>
            </w:r>
            <w:r w:rsidR="00650CBF" w:rsidRPr="004A2B7F">
              <w:rPr>
                <w:rFonts w:ascii="Times New Roman" w:hAnsi="Times New Roman"/>
                <w:bCs/>
              </w:rPr>
              <w:t xml:space="preserve">koje su </w:t>
            </w:r>
            <w:r w:rsidRPr="004A2B7F">
              <w:rPr>
                <w:rFonts w:ascii="Times New Roman" w:hAnsi="Times New Roman"/>
                <w:bCs/>
              </w:rPr>
              <w:t xml:space="preserve">relevantne za </w:t>
            </w:r>
            <w:r w:rsidR="00F2226A" w:rsidRPr="004A2B7F">
              <w:rPr>
                <w:rFonts w:ascii="Times New Roman" w:hAnsi="Times New Roman"/>
                <w:bCs/>
              </w:rPr>
              <w:t>TOU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Poznavanje principa, praksi i tehnika ocenjivanja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17011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 19011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17011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 19011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17011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Poznavanje opštih principa i alata sistema </w:t>
            </w:r>
            <w:r w:rsidR="00650CBF" w:rsidRPr="004A2B7F">
              <w:rPr>
                <w:rFonts w:ascii="Times New Roman" w:hAnsi="Times New Roman"/>
                <w:bCs/>
              </w:rPr>
              <w:t>upravljanja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235874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Zahtevi</w:t>
            </w:r>
            <w:r w:rsidR="00096D77" w:rsidRPr="004A2B7F">
              <w:rPr>
                <w:rFonts w:ascii="Times New Roman" w:hAnsi="Times New Roman"/>
                <w:bCs/>
              </w:rPr>
              <w:t xml:space="preserve"> za sistem upravljanja relevantnim standardom * koji se koristi za akreditaciju, Opšte poznavanje ISO 9001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235874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Zahtevi</w:t>
            </w:r>
            <w:r w:rsidR="00096D77" w:rsidRPr="004A2B7F">
              <w:rPr>
                <w:rFonts w:ascii="Times New Roman" w:hAnsi="Times New Roman"/>
                <w:bCs/>
              </w:rPr>
              <w:t xml:space="preserve"> za sistem upravljanja relevantnim standardom * koji se koristi za akreditaciju, Opšte poznavanje ISO 9001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vMerge w:val="restart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Poznavanje zahteva </w:t>
            </w:r>
            <w:r w:rsidR="00650CBF" w:rsidRPr="004A2B7F">
              <w:rPr>
                <w:rFonts w:ascii="Times New Roman" w:hAnsi="Times New Roman"/>
                <w:bCs/>
              </w:rPr>
              <w:t>š</w:t>
            </w:r>
            <w:r w:rsidRPr="004A2B7F">
              <w:rPr>
                <w:rFonts w:ascii="Times New Roman" w:hAnsi="Times New Roman"/>
                <w:bCs/>
              </w:rPr>
              <w:t>eme akreditacije i relevantnih smernica i dokumenata za prijavu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>Laboratorije za ispitivanje</w:t>
            </w:r>
            <w:r w:rsidR="00650CBF" w:rsidRPr="004A2B7F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4A2B7F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650CBF" w:rsidRPr="004A2B7F">
              <w:rPr>
                <w:rFonts w:ascii="Times New Roman" w:hAnsi="Times New Roman"/>
                <w:bCs/>
                <w:u w:val="single"/>
              </w:rPr>
              <w:t>(</w:t>
            </w:r>
            <w:r w:rsidR="00650CBF" w:rsidRPr="004A2B7F">
              <w:rPr>
                <w:rFonts w:ascii="Times New Roman" w:hAnsi="Times New Roman"/>
                <w:bCs/>
              </w:rPr>
              <w:t>testiranje)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17025 i relevantni dokumenti DAK, EA i ILAC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ispitivanje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17025 i relevantni dokumenti DAK, EA i ILAC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ispitivanje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17025 i relevantni dokumenti DAK-a, EA i ILAC-a;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standard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i propis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koji se odnose na testiranje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ispitivanje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standard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i propis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koji se odnose na testiranje</w:t>
            </w:r>
          </w:p>
        </w:tc>
      </w:tr>
      <w:tr w:rsidR="00096D77" w:rsidRPr="004A2B7F" w:rsidTr="00235874">
        <w:tc>
          <w:tcPr>
            <w:tcW w:w="1955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kalibraciju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17025 i relevantni dokumenti DAK, EA i ILAC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kalibraciju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17025 i relevantni dokumenti DAK, EA i ILAC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Relevantni delovi ISO/IEC 17025 i DAK, EA i ILAC dokumenata;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specijalizovani standardi i propisi koji se odnose na kalibraciju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Laboratorije za kalibraciju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specijalizovani standardi i propisi koji se odnose na kalibraciju</w:t>
            </w:r>
          </w:p>
        </w:tc>
      </w:tr>
      <w:tr w:rsidR="00096D77" w:rsidRPr="004A2B7F" w:rsidTr="00235874">
        <w:tc>
          <w:tcPr>
            <w:tcW w:w="1955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Inspekcijski organi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17020 i relevantni dokumenti DAK, EA i ILAC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Inspekcijski organi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ISO/IEC 17020 i relevantni dokumenti DAK, EA i ILAC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Relevantni delovi ISO/IEC 17020 i DAK, EA i ILAC dokumenata;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standard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i propis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koji se odnose na inspekciju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Inspekcijski organi </w:t>
            </w:r>
            <w:r w:rsidRPr="004A2B7F">
              <w:rPr>
                <w:rFonts w:ascii="Times New Roman" w:hAnsi="Times New Roman"/>
                <w:bCs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specijalizovan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standard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i propis</w:t>
            </w:r>
            <w:r w:rsidR="00650CBF" w:rsidRPr="004A2B7F">
              <w:rPr>
                <w:rFonts w:ascii="Times New Roman" w:hAnsi="Times New Roman"/>
                <w:bCs/>
              </w:rPr>
              <w:t>i</w:t>
            </w:r>
            <w:r w:rsidRPr="004A2B7F">
              <w:rPr>
                <w:rFonts w:ascii="Times New Roman" w:hAnsi="Times New Roman"/>
                <w:bCs/>
              </w:rPr>
              <w:t xml:space="preserve"> koji se odnose na inspekciju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Medicinske laboratorije: </w:t>
            </w:r>
            <w:r w:rsidRPr="004A2B7F">
              <w:rPr>
                <w:rFonts w:ascii="Times New Roman" w:hAnsi="Times New Roman"/>
                <w:bCs/>
              </w:rPr>
              <w:t xml:space="preserve">ISO 15189 i </w:t>
            </w:r>
            <w:r w:rsidR="00650CBF" w:rsidRPr="004A2B7F">
              <w:rPr>
                <w:rFonts w:ascii="Times New Roman" w:hAnsi="Times New Roman"/>
                <w:bCs/>
              </w:rPr>
              <w:t>relevantni</w:t>
            </w:r>
            <w:r w:rsidRPr="004A2B7F">
              <w:rPr>
                <w:rFonts w:ascii="Times New Roman" w:hAnsi="Times New Roman"/>
                <w:bCs/>
              </w:rPr>
              <w:t xml:space="preserve"> dokumenti DAK-a, EA i ILAC-a; razumevanje odnosa između laboratorijskih testova i autoriteta le</w:t>
            </w:r>
            <w:r w:rsidR="003F1C13" w:rsidRPr="004A2B7F">
              <w:rPr>
                <w:rFonts w:ascii="Times New Roman" w:hAnsi="Times New Roman"/>
                <w:bCs/>
              </w:rPr>
              <w:t>kara</w:t>
            </w:r>
            <w:r w:rsidRPr="004A2B7F">
              <w:rPr>
                <w:rFonts w:ascii="Times New Roman" w:hAnsi="Times New Roman"/>
                <w:bCs/>
              </w:rPr>
              <w:t xml:space="preserve">, potrebne etike (npr. slanje rezultata direktno pacijentu bez tumačenja, itd.), </w:t>
            </w:r>
            <w:r w:rsidR="003F1C13" w:rsidRPr="004A2B7F">
              <w:rPr>
                <w:rFonts w:ascii="Times New Roman" w:hAnsi="Times New Roman"/>
                <w:bCs/>
              </w:rPr>
              <w:t>opšte</w:t>
            </w:r>
            <w:r w:rsidRPr="004A2B7F">
              <w:rPr>
                <w:rFonts w:ascii="Times New Roman" w:hAnsi="Times New Roman"/>
                <w:bCs/>
              </w:rPr>
              <w:t xml:space="preserve"> poznavanje tumačenja, mišljenja i konsultativnih usluga u vezi s rezultatima testova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Medicinske laboratorije: </w:t>
            </w:r>
            <w:r w:rsidRPr="004A2B7F">
              <w:rPr>
                <w:rFonts w:ascii="Times New Roman" w:hAnsi="Times New Roman"/>
                <w:bCs/>
              </w:rPr>
              <w:t xml:space="preserve">ISO 15189 i </w:t>
            </w:r>
            <w:r w:rsidR="00650CBF" w:rsidRPr="004A2B7F">
              <w:rPr>
                <w:rFonts w:ascii="Times New Roman" w:hAnsi="Times New Roman"/>
                <w:bCs/>
              </w:rPr>
              <w:t>relevantni</w:t>
            </w:r>
            <w:r w:rsidRPr="004A2B7F">
              <w:rPr>
                <w:rFonts w:ascii="Times New Roman" w:hAnsi="Times New Roman"/>
                <w:bCs/>
              </w:rPr>
              <w:t xml:space="preserve"> dokumenti DAK-a, EA i ILAC-a; razumevanje odnosa između laboratorijskih testova i autoriteta </w:t>
            </w:r>
            <w:r w:rsidR="003F1C13" w:rsidRPr="004A2B7F">
              <w:rPr>
                <w:rFonts w:ascii="Times New Roman" w:hAnsi="Times New Roman"/>
                <w:bCs/>
              </w:rPr>
              <w:t>lekara</w:t>
            </w:r>
            <w:r w:rsidRPr="004A2B7F">
              <w:rPr>
                <w:rFonts w:ascii="Times New Roman" w:hAnsi="Times New Roman"/>
                <w:bCs/>
              </w:rPr>
              <w:t xml:space="preserve">, potrebne etike (npr. slanje rezultata direktno pacijentu bez tumačenja, itd.), </w:t>
            </w:r>
            <w:r w:rsidR="003F1C13" w:rsidRPr="004A2B7F">
              <w:rPr>
                <w:rFonts w:ascii="Times New Roman" w:hAnsi="Times New Roman"/>
                <w:bCs/>
              </w:rPr>
              <w:t>opšte</w:t>
            </w:r>
            <w:r w:rsidRPr="004A2B7F">
              <w:rPr>
                <w:rFonts w:ascii="Times New Roman" w:hAnsi="Times New Roman"/>
                <w:bCs/>
              </w:rPr>
              <w:t xml:space="preserve"> poznavanje tumačenja, mišljenja i konsultativnih usluga u vezi s rezultatima testova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Medicinske laboratorije: </w:t>
            </w:r>
            <w:r w:rsidRPr="004A2B7F">
              <w:rPr>
                <w:rFonts w:ascii="Times New Roman" w:hAnsi="Times New Roman"/>
                <w:bCs/>
              </w:rPr>
              <w:t xml:space="preserve">Relevantni delovi ISO 15189 i DAK, EA i ILAC dokumenta; standardi, procedure, propisi i specijalizovani zahtevi </w:t>
            </w:r>
            <w:r w:rsidR="003F1C13" w:rsidRPr="004A2B7F">
              <w:rPr>
                <w:rFonts w:ascii="Times New Roman" w:hAnsi="Times New Roman"/>
                <w:bCs/>
              </w:rPr>
              <w:t>stručnih</w:t>
            </w:r>
            <w:r w:rsidRPr="004A2B7F">
              <w:rPr>
                <w:rFonts w:ascii="Times New Roman" w:hAnsi="Times New Roman"/>
                <w:bCs/>
              </w:rPr>
              <w:t xml:space="preserve"> organizacija u vezi sa lekarskim pregledom, specifična znanja - vidi </w:t>
            </w:r>
            <w:r w:rsidR="003F1C13" w:rsidRPr="004A2B7F">
              <w:rPr>
                <w:rFonts w:ascii="Times New Roman" w:hAnsi="Times New Roman"/>
                <w:bCs/>
              </w:rPr>
              <w:t>Aneks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Medicinske laboratorije: </w:t>
            </w:r>
            <w:r w:rsidRPr="004A2B7F">
              <w:rPr>
                <w:rFonts w:ascii="Times New Roman" w:hAnsi="Times New Roman"/>
                <w:bCs/>
              </w:rPr>
              <w:t xml:space="preserve">standardi, procedure, propisi i specijalizovani </w:t>
            </w:r>
            <w:r w:rsidR="00235874" w:rsidRPr="004A2B7F">
              <w:rPr>
                <w:rFonts w:ascii="Times New Roman" w:hAnsi="Times New Roman"/>
                <w:bCs/>
              </w:rPr>
              <w:t>zahtevi</w:t>
            </w:r>
            <w:r w:rsidRPr="004A2B7F">
              <w:rPr>
                <w:rFonts w:ascii="Times New Roman" w:hAnsi="Times New Roman"/>
                <w:bCs/>
              </w:rPr>
              <w:t xml:space="preserve"> </w:t>
            </w:r>
            <w:r w:rsidR="003F1C13" w:rsidRPr="004A2B7F">
              <w:rPr>
                <w:rFonts w:ascii="Times New Roman" w:hAnsi="Times New Roman"/>
                <w:bCs/>
              </w:rPr>
              <w:t>stručnih</w:t>
            </w:r>
            <w:r w:rsidRPr="004A2B7F">
              <w:rPr>
                <w:rFonts w:ascii="Times New Roman" w:hAnsi="Times New Roman"/>
                <w:bCs/>
              </w:rPr>
              <w:t xml:space="preserve"> organizacija u vezi sa medicinskim pregledom, specifična znanja - vidi Aneks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:rsidR="00096D77" w:rsidRPr="004A2B7F" w:rsidRDefault="003F1C13" w:rsidP="00235874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>Sertifikaciono telo za sertifikaciju proizvoda: ISO/IEC 17065 i srodni dokumenti DAK, EA i IAF; (vidi anekse)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3F1C13" w:rsidP="00235874">
            <w:pPr>
              <w:ind w:firstLine="720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>Sertifikaciono telo za sertifikaciju proizvoda: ISO/IEC 17065 i srodni dokumenti DAK, EA i IAF; (vidi anekse)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3F1C13" w:rsidP="00235874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 xml:space="preserve">Sertifikaciono telo za sertifikaciju proizvoda: ISO/IEC 17065 i srodni dokumenti DAK, EA i IAF; (vidi anekse)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posebne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šeme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sertifikacije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uključujući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relevantne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zakone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>/</w:t>
            </w:r>
            <w:proofErr w:type="spellStart"/>
            <w:r w:rsidR="00096D77" w:rsidRPr="004A2B7F">
              <w:rPr>
                <w:rFonts w:ascii="Times New Roman" w:hAnsi="Times New Roman"/>
                <w:bCs/>
                <w:lang w:val="en-GB"/>
              </w:rPr>
              <w:t>propise</w:t>
            </w:r>
            <w:proofErr w:type="spellEnd"/>
            <w:r w:rsidR="00096D77" w:rsidRPr="004A2B7F">
              <w:rPr>
                <w:rFonts w:ascii="Times New Roman" w:hAnsi="Times New Roman"/>
                <w:bCs/>
                <w:lang w:val="en-GB"/>
              </w:rPr>
              <w:t>;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standarde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>/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ili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posebne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dokumente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koji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se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odnose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na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relevantne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aktivnosti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sertifikacije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>;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specifično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poznavanje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certifi</w:t>
            </w:r>
            <w:r w:rsidR="003F1C13" w:rsidRPr="004A2B7F">
              <w:rPr>
                <w:rFonts w:ascii="Times New Roman" w:hAnsi="Times New Roman"/>
                <w:bCs/>
                <w:lang w:val="en-GB"/>
              </w:rPr>
              <w:t>kovanih</w:t>
            </w:r>
            <w:proofErr w:type="spellEnd"/>
            <w:r w:rsidR="003F1C13"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proizvoda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procesa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njihove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proizvodnje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i</w:t>
            </w:r>
            <w:proofErr w:type="spellEnd"/>
            <w:r w:rsidRPr="004A2B7F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4A2B7F">
              <w:rPr>
                <w:rFonts w:ascii="Times New Roman" w:hAnsi="Times New Roman"/>
                <w:bCs/>
                <w:lang w:val="en-GB"/>
              </w:rPr>
              <w:t>upotrebe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3F1C13" w:rsidRPr="004A2B7F" w:rsidRDefault="003F1C13" w:rsidP="003F1C13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>Sertifikaciono telo za sertifikaciju proizvoda:</w:t>
            </w:r>
          </w:p>
          <w:p w:rsidR="003F1C13" w:rsidRPr="004A2B7F" w:rsidRDefault="003F1C13" w:rsidP="003F1C13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4A2B7F">
              <w:rPr>
                <w:rFonts w:ascii="Times New Roman" w:hAnsi="Times New Roman"/>
                <w:bCs/>
                <w:u w:val="single"/>
              </w:rPr>
              <w:t>(vidi anekse)</w:t>
            </w:r>
          </w:p>
          <w:p w:rsidR="003F1C13" w:rsidRPr="004A2B7F" w:rsidRDefault="003F1C13" w:rsidP="003F1C1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posebne šeme sertifikacije uključujući relevantne zakone/regulate;</w:t>
            </w:r>
          </w:p>
          <w:p w:rsidR="003F1C13" w:rsidRPr="004A2B7F" w:rsidRDefault="003F1C13" w:rsidP="003F1C1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standarde i/ili posebne dokumente koji se odnose na relevantne aktivnosti sertifikacije;</w:t>
            </w:r>
          </w:p>
          <w:p w:rsidR="00096D77" w:rsidRPr="004A2B7F" w:rsidRDefault="003F1C13" w:rsidP="003F1C13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4A2B7F">
              <w:rPr>
                <w:rFonts w:ascii="Times New Roman" w:hAnsi="Times New Roman"/>
                <w:bCs/>
              </w:rPr>
              <w:t>specifično poznavanje sertifikovanih proizvoda i procesa njihove proizvodnje i upotrebe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bookmarkStart w:id="25" w:name="_Hlk24363687"/>
            <w:r w:rsidRPr="004A2B7F">
              <w:rPr>
                <w:rFonts w:ascii="Times New Roman" w:hAnsi="Times New Roman"/>
              </w:rPr>
              <w:t xml:space="preserve">Poznavanje zahteva šeme ocenjivanja usaglašenosti, drugih procedura i metoda koje koristi </w:t>
            </w:r>
            <w:bookmarkEnd w:id="25"/>
            <w:r w:rsidR="00F2226A" w:rsidRPr="004A2B7F">
              <w:rPr>
                <w:rFonts w:ascii="Times New Roman" w:hAnsi="Times New Roman"/>
              </w:rPr>
              <w:t>TOU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šema ocenjivanja usklađenosti koja se odnosi na sistem upravljanja i rad </w:t>
            </w:r>
            <w:r w:rsidR="00F2226A" w:rsidRPr="004A2B7F">
              <w:rPr>
                <w:rFonts w:ascii="Times New Roman" w:hAnsi="Times New Roman"/>
                <w:bCs/>
              </w:rPr>
              <w:t>TOU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šema ocenjivanja usklađenosti koja se odnosi na sistem upravljanja i rad </w:t>
            </w:r>
            <w:r w:rsidR="00F2226A" w:rsidRPr="004A2B7F">
              <w:rPr>
                <w:rFonts w:ascii="Times New Roman" w:hAnsi="Times New Roman"/>
                <w:bCs/>
              </w:rPr>
              <w:t>TOU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235874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zahtevi</w:t>
            </w:r>
            <w:r w:rsidR="00096D77" w:rsidRPr="004A2B7F">
              <w:rPr>
                <w:rFonts w:ascii="Times New Roman" w:hAnsi="Times New Roman"/>
                <w:bCs/>
              </w:rPr>
              <w:t xml:space="preserve"> šeme ocenjivanja usklađenosti koji se odnose na tehničke oblasti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235874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zahtevi</w:t>
            </w:r>
            <w:r w:rsidR="00096D77" w:rsidRPr="004A2B7F">
              <w:rPr>
                <w:rFonts w:ascii="Times New Roman" w:hAnsi="Times New Roman"/>
                <w:bCs/>
              </w:rPr>
              <w:t xml:space="preserve"> šeme ocenjivanja usklađenosti koji se odnose na tehničke oblasti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bookmarkStart w:id="26" w:name="_Hlk24363713"/>
            <w:r w:rsidRPr="004A2B7F">
              <w:rPr>
                <w:rFonts w:ascii="Times New Roman" w:hAnsi="Times New Roman"/>
              </w:rPr>
              <w:t xml:space="preserve">Poznavanje procene </w:t>
            </w:r>
            <w:r w:rsidR="000271BB" w:rsidRPr="004A2B7F">
              <w:rPr>
                <w:rFonts w:ascii="Times New Roman" w:hAnsi="Times New Roman"/>
              </w:rPr>
              <w:t xml:space="preserve">zasnovane na </w:t>
            </w:r>
            <w:r w:rsidRPr="004A2B7F">
              <w:rPr>
                <w:rFonts w:ascii="Times New Roman" w:hAnsi="Times New Roman"/>
              </w:rPr>
              <w:t>rizik</w:t>
            </w:r>
            <w:bookmarkEnd w:id="26"/>
            <w:r w:rsidR="000271BB" w:rsidRPr="004A2B7F">
              <w:rPr>
                <w:rFonts w:ascii="Times New Roman" w:hAnsi="Times New Roman"/>
              </w:rPr>
              <w:t>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</w:rPr>
              <w:t>procena zasnovana na riziku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</w:rPr>
              <w:t>procena zasnovana na riziku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27" w:name="_Hlk24363773"/>
            <w:bookmarkStart w:id="28" w:name="_Hlk24363760"/>
            <w:r w:rsidRPr="004A2B7F">
              <w:rPr>
                <w:rFonts w:ascii="Times New Roman" w:hAnsi="Times New Roman"/>
              </w:rPr>
              <w:t xml:space="preserve">Poznavanje praksi i procesa poslovnog okruženja </w:t>
            </w:r>
            <w:r w:rsidR="00F2226A" w:rsidRPr="004A2B7F">
              <w:rPr>
                <w:rFonts w:ascii="Times New Roman" w:hAnsi="Times New Roman"/>
              </w:rPr>
              <w:t>TOU</w:t>
            </w:r>
            <w:bookmarkEnd w:id="27"/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</w:rPr>
              <w:t xml:space="preserve">prakse i procesi poslovnog okruženja </w:t>
            </w:r>
            <w:r w:rsidR="00F2226A" w:rsidRPr="004A2B7F">
              <w:rPr>
                <w:rFonts w:ascii="Times New Roman" w:hAnsi="Times New Roman"/>
              </w:rPr>
              <w:t>TOU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</w:rPr>
              <w:t xml:space="preserve">prakse i procesi poslovnog okruženja </w:t>
            </w:r>
            <w:r w:rsidR="00F2226A" w:rsidRPr="004A2B7F">
              <w:rPr>
                <w:rFonts w:ascii="Times New Roman" w:hAnsi="Times New Roman"/>
              </w:rPr>
              <w:t>TOU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29" w:name="_Hlk24363811"/>
            <w:bookmarkEnd w:id="28"/>
            <w:r w:rsidRPr="004A2B7F">
              <w:rPr>
                <w:rFonts w:ascii="Times New Roman" w:hAnsi="Times New Roman"/>
              </w:rPr>
              <w:t>Poznavanje opštih regulatornih zahteva vezanih za aktivnosti ocenjivanja usklađenosti</w:t>
            </w:r>
            <w:bookmarkEnd w:id="29"/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</w:rPr>
              <w:t xml:space="preserve">opšti regulatorni </w:t>
            </w:r>
            <w:r w:rsidR="00235874" w:rsidRPr="004A2B7F">
              <w:rPr>
                <w:rFonts w:ascii="Times New Roman" w:hAnsi="Times New Roman"/>
              </w:rPr>
              <w:t>zahtevi</w:t>
            </w:r>
            <w:r w:rsidRPr="004A2B7F">
              <w:rPr>
                <w:rFonts w:ascii="Times New Roman" w:hAnsi="Times New Roman"/>
              </w:rPr>
              <w:t xml:space="preserve"> koji se odnose na aktivnosti ocenjivanja usklađenosti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opšti regulatorni </w:t>
            </w:r>
            <w:r w:rsidR="00235874" w:rsidRPr="004A2B7F">
              <w:rPr>
                <w:rFonts w:ascii="Times New Roman" w:hAnsi="Times New Roman"/>
                <w:bCs/>
              </w:rPr>
              <w:t>zahtevi</w:t>
            </w:r>
            <w:r w:rsidRPr="004A2B7F">
              <w:rPr>
                <w:rFonts w:ascii="Times New Roman" w:hAnsi="Times New Roman"/>
                <w:bCs/>
              </w:rPr>
              <w:t xml:space="preserve"> u vezi sa aktivnostima ocenjivanja usklađenosti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specifični regulatorni </w:t>
            </w:r>
            <w:r w:rsidR="00235874" w:rsidRPr="004A2B7F">
              <w:rPr>
                <w:rFonts w:ascii="Times New Roman" w:hAnsi="Times New Roman"/>
                <w:bCs/>
              </w:rPr>
              <w:t>zahtevi</w:t>
            </w:r>
            <w:r w:rsidRPr="004A2B7F">
              <w:rPr>
                <w:rFonts w:ascii="Times New Roman" w:hAnsi="Times New Roman"/>
                <w:bCs/>
              </w:rPr>
              <w:t xml:space="preserve"> koji se odnose na aktivnosti ocenjivanja usklađenosti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 xml:space="preserve">specifični regulatorni </w:t>
            </w:r>
            <w:r w:rsidR="00235874" w:rsidRPr="004A2B7F">
              <w:rPr>
                <w:rFonts w:ascii="Times New Roman" w:hAnsi="Times New Roman"/>
                <w:bCs/>
              </w:rPr>
              <w:t>zahtevi</w:t>
            </w:r>
            <w:r w:rsidRPr="004A2B7F">
              <w:rPr>
                <w:rFonts w:ascii="Times New Roman" w:hAnsi="Times New Roman"/>
                <w:bCs/>
              </w:rPr>
              <w:t xml:space="preserve"> koji se odnose na aktivnosti ocenjivanja usklađenosti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096D77" w:rsidRPr="004A2B7F" w:rsidRDefault="00096D77" w:rsidP="00096D77">
      <w:pPr>
        <w:spacing w:after="0" w:line="240" w:lineRule="auto"/>
        <w:rPr>
          <w:rFonts w:ascii="Times New Roman" w:hAnsi="Times New Roman"/>
          <w:bCs/>
        </w:rPr>
      </w:pPr>
      <w:r w:rsidRPr="004A2B7F">
        <w:rPr>
          <w:rFonts w:ascii="Times New Roman" w:hAnsi="Times New Roman"/>
          <w:bCs/>
        </w:rPr>
        <w:lastRenderedPageBreak/>
        <w:t>* ISO/IEC 17025, ISO/IEC 17020, ISO 15189, ISO/IEC 17065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271BB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Zahtevi za specifična znanja za tehničke ocenjivače i tehničke stručnjake za ispitivanje, kalibraciju, medicinske laboratorije, inspekcijska tela i sertifikacione organe za sertifikaciju proizvoda, nalaze se u PT-02-Aneks 1</w:t>
      </w:r>
      <w:r w:rsidR="00096D77" w:rsidRPr="004A2B7F">
        <w:rPr>
          <w:rFonts w:ascii="Times New Roman" w:hAnsi="Times New Roman"/>
          <w:bCs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0" w:name="_Toc26880551"/>
      <w:r w:rsidRPr="004A2B7F">
        <w:rPr>
          <w:rFonts w:ascii="Times New Roman" w:hAnsi="Times New Roman"/>
          <w:i w:val="0"/>
          <w:sz w:val="24"/>
          <w:szCs w:val="24"/>
        </w:rPr>
        <w:t xml:space="preserve">6.3.2 </w:t>
      </w:r>
      <w:r w:rsidR="00235874" w:rsidRPr="004A2B7F">
        <w:rPr>
          <w:rFonts w:ascii="Times New Roman" w:hAnsi="Times New Roman"/>
          <w:i w:val="0"/>
          <w:sz w:val="24"/>
          <w:szCs w:val="24"/>
        </w:rPr>
        <w:t>Zahtevi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veštin</w:t>
      </w:r>
      <w:r w:rsidR="000271BB" w:rsidRPr="004A2B7F">
        <w:rPr>
          <w:rFonts w:ascii="Times New Roman" w:hAnsi="Times New Roman"/>
          <w:i w:val="0"/>
          <w:sz w:val="24"/>
          <w:szCs w:val="24"/>
        </w:rPr>
        <w:t>a</w:t>
      </w:r>
      <w:r w:rsidRPr="004A2B7F">
        <w:rPr>
          <w:rFonts w:ascii="Times New Roman" w:hAnsi="Times New Roman"/>
          <w:i w:val="0"/>
          <w:sz w:val="24"/>
          <w:szCs w:val="24"/>
        </w:rPr>
        <w:t>m</w:t>
      </w:r>
      <w:bookmarkEnd w:id="30"/>
      <w:r w:rsidR="000271BB" w:rsidRPr="004A2B7F">
        <w:rPr>
          <w:rFonts w:ascii="Times New Roman" w:hAnsi="Times New Roman"/>
          <w:i w:val="0"/>
          <w:sz w:val="24"/>
          <w:szCs w:val="24"/>
        </w:rPr>
        <w:t>a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854"/>
        <w:gridCol w:w="1862"/>
        <w:gridCol w:w="1855"/>
        <w:gridCol w:w="1858"/>
      </w:tblGrid>
      <w:tr w:rsidR="00096D77" w:rsidRPr="004A2B7F" w:rsidTr="00235874">
        <w:tc>
          <w:tcPr>
            <w:tcW w:w="1955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Zahtev</w:t>
            </w:r>
          </w:p>
        </w:tc>
        <w:tc>
          <w:tcPr>
            <w:tcW w:w="1955" w:type="dxa"/>
            <w:shd w:val="clear" w:color="auto" w:fill="D9D9D9"/>
            <w:vAlign w:val="center"/>
          </w:tcPr>
          <w:p w:rsidR="00096D77" w:rsidRPr="004A2B7F" w:rsidRDefault="000271BB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Glavni ocenjivač</w:t>
            </w:r>
          </w:p>
        </w:tc>
        <w:tc>
          <w:tcPr>
            <w:tcW w:w="1955" w:type="dxa"/>
            <w:shd w:val="clear" w:color="auto" w:fill="D9D9D9"/>
            <w:vAlign w:val="center"/>
          </w:tcPr>
          <w:p w:rsidR="00096D77" w:rsidRPr="004A2B7F" w:rsidRDefault="000271BB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Ocenjivač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Tehnički ocenjivač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2B7F">
              <w:rPr>
                <w:rFonts w:ascii="Times New Roman" w:hAnsi="Times New Roman"/>
                <w:b/>
                <w:bCs/>
              </w:rPr>
              <w:t>Tehnički stručnjak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szCs w:val="20"/>
              </w:rPr>
              <w:t xml:space="preserve">Komunikacijske veštine primerene svim nivoima unutar </w:t>
            </w:r>
            <w:r w:rsidR="00F2226A" w:rsidRPr="004A2B7F">
              <w:rPr>
                <w:rFonts w:ascii="Times New Roman" w:hAnsi="Times New Roman"/>
                <w:szCs w:val="20"/>
              </w:rPr>
              <w:t>TOU</w:t>
            </w:r>
            <w:r w:rsidRPr="004A2B7F">
              <w:rPr>
                <w:rFonts w:ascii="Times New Roman" w:hAnsi="Times New Roman"/>
                <w:szCs w:val="20"/>
              </w:rPr>
              <w:t>-a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271BB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AB1FAF" w:rsidRPr="004A2B7F" w:rsidRDefault="00AB1FAF" w:rsidP="00AB1F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A2B7F">
              <w:rPr>
                <w:rFonts w:ascii="Times New Roman" w:hAnsi="Times New Roman"/>
                <w:szCs w:val="20"/>
              </w:rPr>
              <w:t>Veština vođenja beleški i pisanja izveštaja</w:t>
            </w:r>
          </w:p>
          <w:p w:rsidR="00AB1FAF" w:rsidRPr="004A2B7F" w:rsidRDefault="00AB1FAF" w:rsidP="00AB1F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A2B7F">
              <w:rPr>
                <w:rFonts w:ascii="Times New Roman" w:hAnsi="Times New Roman"/>
                <w:szCs w:val="20"/>
              </w:rPr>
              <w:t>Poznavanje rada na računaru</w:t>
            </w:r>
          </w:p>
          <w:p w:rsidR="00096D77" w:rsidRPr="004A2B7F" w:rsidRDefault="00AB1FAF" w:rsidP="00AB1F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szCs w:val="20"/>
              </w:rPr>
              <w:t>Administrativne veštine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271BB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A2B7F">
              <w:rPr>
                <w:rFonts w:ascii="Times New Roman" w:hAnsi="Times New Roman"/>
                <w:szCs w:val="20"/>
              </w:rPr>
              <w:t>Veštine otvaranja i zatvaranja sastanaka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Veštine i sposobnosti planiranja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szCs w:val="20"/>
              </w:rPr>
              <w:t>Veštine intervjui</w:t>
            </w:r>
            <w:r w:rsidR="00AB1FAF" w:rsidRPr="004A2B7F">
              <w:rPr>
                <w:rFonts w:ascii="Times New Roman" w:hAnsi="Times New Roman"/>
                <w:szCs w:val="20"/>
              </w:rPr>
              <w:t>s</w:t>
            </w:r>
            <w:r w:rsidRPr="004A2B7F">
              <w:rPr>
                <w:rFonts w:ascii="Times New Roman" w:hAnsi="Times New Roman"/>
                <w:szCs w:val="20"/>
              </w:rPr>
              <w:t>anja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</w:tr>
      <w:tr w:rsidR="00096D77" w:rsidRPr="004A2B7F" w:rsidTr="00235874"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szCs w:val="20"/>
              </w:rPr>
              <w:t xml:space="preserve">Veštine upravljanja </w:t>
            </w:r>
            <w:r w:rsidR="00AB1FAF" w:rsidRPr="004A2B7F">
              <w:rPr>
                <w:rFonts w:ascii="Times New Roman" w:hAnsi="Times New Roman"/>
                <w:szCs w:val="20"/>
              </w:rPr>
              <w:t>ocenjivanjem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2B7F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955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AB1FAF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Pored toga, glavni ocenjivač mora imati dodatna znanja i veštine, uključujući sledeće: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Priprema plana procene i efektivno korištenje resursa tokom procene;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Vođenje tima za </w:t>
      </w:r>
      <w:r w:rsidR="00AB1FAF" w:rsidRPr="004A2B7F">
        <w:rPr>
          <w:rFonts w:ascii="Times New Roman" w:hAnsi="Times New Roman"/>
          <w:bCs/>
          <w:sz w:val="24"/>
          <w:szCs w:val="24"/>
        </w:rPr>
        <w:t>ocenjivanje</w:t>
      </w:r>
      <w:r w:rsidRPr="004A2B7F">
        <w:rPr>
          <w:rFonts w:ascii="Times New Roman" w:hAnsi="Times New Roman"/>
          <w:bCs/>
          <w:sz w:val="24"/>
          <w:szCs w:val="24"/>
        </w:rPr>
        <w:t>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Pružanje odgovarajućih smernica </w:t>
      </w:r>
      <w:r w:rsidR="00AB1FAF" w:rsidRPr="004A2B7F">
        <w:rPr>
          <w:rFonts w:ascii="Times New Roman" w:hAnsi="Times New Roman"/>
          <w:bCs/>
          <w:sz w:val="24"/>
          <w:szCs w:val="24"/>
        </w:rPr>
        <w:t>ocenjivačima</w:t>
      </w:r>
      <w:r w:rsidRPr="004A2B7F">
        <w:rPr>
          <w:rFonts w:ascii="Times New Roman" w:hAnsi="Times New Roman"/>
          <w:bCs/>
          <w:sz w:val="24"/>
          <w:szCs w:val="24"/>
        </w:rPr>
        <w:t xml:space="preserve"> i tehničkim stručnjacima </w:t>
      </w:r>
      <w:r w:rsidR="00AB1FAF" w:rsidRPr="004A2B7F">
        <w:rPr>
          <w:rFonts w:ascii="Times New Roman" w:hAnsi="Times New Roman"/>
          <w:bCs/>
          <w:sz w:val="24"/>
          <w:szCs w:val="24"/>
        </w:rPr>
        <w:t>na</w:t>
      </w:r>
      <w:r w:rsidRPr="004A2B7F">
        <w:rPr>
          <w:rFonts w:ascii="Times New Roman" w:hAnsi="Times New Roman"/>
          <w:bCs/>
          <w:sz w:val="24"/>
          <w:szCs w:val="24"/>
        </w:rPr>
        <w:t xml:space="preserve"> obuci;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Sprečavanje i rešavanje sukoba;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Donošenje odluka vezanih za evaluaciju;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Vođenje tima za </w:t>
      </w:r>
      <w:r w:rsidR="00AB1FAF" w:rsidRPr="004A2B7F">
        <w:rPr>
          <w:rFonts w:ascii="Times New Roman" w:hAnsi="Times New Roman"/>
          <w:bCs/>
          <w:sz w:val="24"/>
          <w:szCs w:val="24"/>
        </w:rPr>
        <w:t xml:space="preserve">ocenjivanje </w:t>
      </w:r>
      <w:r w:rsidRPr="004A2B7F">
        <w:rPr>
          <w:rFonts w:ascii="Times New Roman" w:hAnsi="Times New Roman"/>
          <w:bCs/>
          <w:sz w:val="24"/>
          <w:szCs w:val="24"/>
        </w:rPr>
        <w:t>u donošenju zaključaka;</w:t>
      </w:r>
    </w:p>
    <w:p w:rsidR="00096D77" w:rsidRPr="004A2B7F" w:rsidRDefault="00096D77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Zastupanje tima za </w:t>
      </w:r>
      <w:r w:rsidR="00AB1FAF" w:rsidRPr="004A2B7F">
        <w:rPr>
          <w:rFonts w:ascii="Times New Roman" w:hAnsi="Times New Roman"/>
          <w:bCs/>
          <w:sz w:val="24"/>
          <w:szCs w:val="24"/>
        </w:rPr>
        <w:t xml:space="preserve">ocenjivanje </w:t>
      </w:r>
      <w:r w:rsidRPr="004A2B7F">
        <w:rPr>
          <w:rFonts w:ascii="Times New Roman" w:hAnsi="Times New Roman"/>
          <w:bCs/>
          <w:sz w:val="24"/>
          <w:szCs w:val="24"/>
        </w:rPr>
        <w:t xml:space="preserve">pred menadžmentom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>-a; I</w:t>
      </w:r>
    </w:p>
    <w:p w:rsidR="00096D77" w:rsidRPr="004A2B7F" w:rsidRDefault="00AB1FAF" w:rsidP="00096D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Izrada, </w:t>
      </w:r>
      <w:r w:rsidR="00F2226A" w:rsidRPr="004A2B7F">
        <w:rPr>
          <w:rFonts w:ascii="Times New Roman" w:hAnsi="Times New Roman"/>
          <w:bCs/>
          <w:sz w:val="24"/>
          <w:szCs w:val="24"/>
        </w:rPr>
        <w:t>KOL</w:t>
      </w:r>
      <w:r w:rsidRPr="004A2B7F">
        <w:rPr>
          <w:rFonts w:ascii="Times New Roman" w:hAnsi="Times New Roman"/>
          <w:bCs/>
          <w:sz w:val="24"/>
          <w:szCs w:val="24"/>
        </w:rPr>
        <w:t xml:space="preserve">rdinacija i dostavljanje izveštaja o proceni na takav način da omogući DAK-u i ocenjenoj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da preduzmu akcije i odluke.</w:t>
      </w:r>
    </w:p>
    <w:p w:rsidR="00096D77" w:rsidRPr="004A2B7F" w:rsidRDefault="00096D77" w:rsidP="00096D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6D77" w:rsidRPr="004A2B7F" w:rsidRDefault="00096D77" w:rsidP="00096D77">
      <w:pPr>
        <w:pStyle w:val="Heading2"/>
        <w:jc w:val="both"/>
        <w:rPr>
          <w:rFonts w:ascii="Times New Roman" w:hAnsi="Times New Roman"/>
          <w:i w:val="0"/>
          <w:sz w:val="24"/>
          <w:szCs w:val="24"/>
        </w:rPr>
      </w:pPr>
      <w:bookmarkStart w:id="31" w:name="_Toc26880552"/>
      <w:r w:rsidRPr="004A2B7F">
        <w:rPr>
          <w:rFonts w:ascii="Times New Roman" w:hAnsi="Times New Roman"/>
          <w:i w:val="0"/>
          <w:sz w:val="24"/>
          <w:szCs w:val="24"/>
        </w:rPr>
        <w:lastRenderedPageBreak/>
        <w:t xml:space="preserve">6.3.3 </w:t>
      </w:r>
      <w:r w:rsidR="00235874" w:rsidRPr="004A2B7F">
        <w:rPr>
          <w:rFonts w:ascii="Times New Roman" w:hAnsi="Times New Roman"/>
          <w:i w:val="0"/>
          <w:sz w:val="24"/>
          <w:szCs w:val="24"/>
        </w:rPr>
        <w:t>Zahtevi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lične osobine/ponašanje:</w:t>
      </w:r>
      <w:bookmarkEnd w:id="31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br/>
        <w:t xml:space="preserve">• Sposobnost koncentracije - </w:t>
      </w:r>
      <w:r w:rsidR="00AB1FAF" w:rsidRPr="004A2B7F">
        <w:rPr>
          <w:rFonts w:ascii="Times New Roman" w:hAnsi="Times New Roman"/>
          <w:bCs/>
          <w:sz w:val="24"/>
          <w:szCs w:val="24"/>
        </w:rPr>
        <w:t>ne bi trebalo da izgleda rasejano tokom procene</w:t>
      </w:r>
      <w:r w:rsidRPr="004A2B7F">
        <w:rPr>
          <w:rFonts w:ascii="Times New Roman" w:hAnsi="Times New Roman"/>
          <w:bCs/>
          <w:sz w:val="24"/>
          <w:szCs w:val="24"/>
        </w:rPr>
        <w:t>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Uzdržava se od sporova sa ostalim članovima tima za </w:t>
      </w:r>
      <w:r w:rsidR="00AB1FAF" w:rsidRPr="004A2B7F">
        <w:rPr>
          <w:rFonts w:ascii="Times New Roman" w:hAnsi="Times New Roman"/>
          <w:bCs/>
          <w:sz w:val="24"/>
          <w:szCs w:val="24"/>
        </w:rPr>
        <w:t>ocenjivanje</w:t>
      </w:r>
      <w:r w:rsidRPr="004A2B7F">
        <w:rPr>
          <w:rFonts w:ascii="Times New Roman" w:hAnsi="Times New Roman"/>
          <w:bCs/>
          <w:sz w:val="24"/>
          <w:szCs w:val="24"/>
        </w:rPr>
        <w:t xml:space="preserve"> pred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>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</w:t>
      </w:r>
      <w:r w:rsidR="00AB1FAF" w:rsidRPr="004A2B7F">
        <w:t xml:space="preserve"> </w:t>
      </w:r>
      <w:r w:rsidR="00AB1FAF" w:rsidRPr="004A2B7F">
        <w:rPr>
          <w:rFonts w:ascii="Times New Roman" w:hAnsi="Times New Roman"/>
          <w:bCs/>
          <w:sz w:val="24"/>
          <w:szCs w:val="24"/>
        </w:rPr>
        <w:t>Samopouzdanje/samopoštovanje/pouzdano uverenje – imati poverenja u sopstvenu procenu, sposobnost i moć. Ne odlaže i ne okleva da donosi odluke,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Savestan - pokazuje detalje, </w:t>
      </w:r>
      <w:r w:rsidR="00BA3A18" w:rsidRPr="004A2B7F">
        <w:rPr>
          <w:rFonts w:ascii="Times New Roman" w:hAnsi="Times New Roman"/>
          <w:bCs/>
          <w:sz w:val="24"/>
          <w:szCs w:val="24"/>
        </w:rPr>
        <w:t>pažnju</w:t>
      </w:r>
      <w:r w:rsidRPr="004A2B7F">
        <w:rPr>
          <w:rFonts w:ascii="Times New Roman" w:hAnsi="Times New Roman"/>
          <w:bCs/>
          <w:sz w:val="24"/>
          <w:szCs w:val="24"/>
        </w:rPr>
        <w:t xml:space="preserve"> i budnost u </w:t>
      </w:r>
      <w:r w:rsidR="00BA3A18" w:rsidRPr="004A2B7F">
        <w:rPr>
          <w:rFonts w:ascii="Times New Roman" w:hAnsi="Times New Roman"/>
          <w:bCs/>
          <w:sz w:val="24"/>
          <w:szCs w:val="24"/>
        </w:rPr>
        <w:t>s</w:t>
      </w:r>
      <w:r w:rsidRPr="004A2B7F">
        <w:rPr>
          <w:rFonts w:ascii="Times New Roman" w:hAnsi="Times New Roman"/>
          <w:bCs/>
          <w:sz w:val="24"/>
          <w:szCs w:val="24"/>
        </w:rPr>
        <w:t>provođenju procene. Održava profesionalni nivo skepticizma prikladan za procene,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</w:t>
      </w:r>
      <w:r w:rsidR="00BA3A18" w:rsidRPr="004A2B7F">
        <w:rPr>
          <w:rFonts w:ascii="Times New Roman" w:hAnsi="Times New Roman"/>
          <w:bCs/>
          <w:sz w:val="24"/>
          <w:szCs w:val="24"/>
        </w:rPr>
        <w:t>Ljubazan/na</w:t>
      </w:r>
      <w:r w:rsidRPr="004A2B7F">
        <w:rPr>
          <w:rFonts w:ascii="Times New Roman" w:hAnsi="Times New Roman"/>
          <w:bCs/>
          <w:sz w:val="24"/>
          <w:szCs w:val="24"/>
        </w:rPr>
        <w:t xml:space="preserve"> - ponaša se na pristojan način i sa poštovanjem prema članovima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i drugima,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Uverljiv prema drugima – pokazuje sposobnost da uveri druge da su odluke ispravne i valjane,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Osetljiv</w:t>
      </w:r>
      <w:r w:rsidR="00BA3A18" w:rsidRPr="004A2B7F">
        <w:rPr>
          <w:rFonts w:ascii="Times New Roman" w:hAnsi="Times New Roman"/>
          <w:bCs/>
          <w:sz w:val="24"/>
          <w:szCs w:val="24"/>
        </w:rPr>
        <w:t>/a</w:t>
      </w:r>
      <w:r w:rsidRPr="004A2B7F">
        <w:rPr>
          <w:rFonts w:ascii="Times New Roman" w:hAnsi="Times New Roman"/>
          <w:bCs/>
          <w:sz w:val="24"/>
          <w:szCs w:val="24"/>
        </w:rPr>
        <w:t xml:space="preserve"> na mišljenja drugih - pokazuje poznavanje, svest i prihvatanje drugih kultura,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Etič</w:t>
      </w:r>
      <w:r w:rsidR="00BA3A18" w:rsidRPr="004A2B7F">
        <w:rPr>
          <w:rFonts w:ascii="Times New Roman" w:hAnsi="Times New Roman"/>
          <w:bCs/>
          <w:sz w:val="24"/>
          <w:szCs w:val="24"/>
        </w:rPr>
        <w:t>an</w:t>
      </w:r>
      <w:r w:rsidRPr="004A2B7F">
        <w:rPr>
          <w:rFonts w:ascii="Times New Roman" w:hAnsi="Times New Roman"/>
          <w:bCs/>
          <w:sz w:val="24"/>
          <w:szCs w:val="24"/>
        </w:rPr>
        <w:t>/pošten/</w:t>
      </w:r>
      <w:r w:rsidR="00BA3A18" w:rsidRPr="004A2B7F">
        <w:rPr>
          <w:rFonts w:ascii="Times New Roman" w:hAnsi="Times New Roman"/>
          <w:bCs/>
          <w:sz w:val="24"/>
          <w:szCs w:val="24"/>
        </w:rPr>
        <w:t>s'</w:t>
      </w:r>
      <w:r w:rsidRPr="004A2B7F">
        <w:rPr>
          <w:rFonts w:ascii="Times New Roman" w:hAnsi="Times New Roman"/>
          <w:bCs/>
          <w:sz w:val="24"/>
          <w:szCs w:val="24"/>
        </w:rPr>
        <w:t>integritet</w:t>
      </w:r>
      <w:r w:rsidR="00BA3A18" w:rsidRPr="004A2B7F">
        <w:rPr>
          <w:rFonts w:ascii="Times New Roman" w:hAnsi="Times New Roman"/>
          <w:bCs/>
          <w:sz w:val="24"/>
          <w:szCs w:val="24"/>
        </w:rPr>
        <w:t>om</w:t>
      </w:r>
      <w:r w:rsidRPr="004A2B7F">
        <w:rPr>
          <w:rFonts w:ascii="Times New Roman" w:hAnsi="Times New Roman"/>
          <w:bCs/>
          <w:sz w:val="24"/>
          <w:szCs w:val="24"/>
        </w:rPr>
        <w:t>/</w:t>
      </w:r>
      <w:r w:rsidR="00BA3A18" w:rsidRPr="004A2B7F">
        <w:rPr>
          <w:rFonts w:ascii="Times New Roman" w:hAnsi="Times New Roman"/>
          <w:bCs/>
          <w:sz w:val="24"/>
          <w:szCs w:val="24"/>
        </w:rPr>
        <w:t>pouzdan</w:t>
      </w:r>
      <w:r w:rsidRPr="004A2B7F">
        <w:rPr>
          <w:rFonts w:ascii="Times New Roman" w:hAnsi="Times New Roman"/>
          <w:bCs/>
          <w:sz w:val="24"/>
          <w:szCs w:val="24"/>
        </w:rPr>
        <w:t xml:space="preserve"> – sledi kodeks ponašanja. Don</w:t>
      </w:r>
      <w:r w:rsidR="00BA3A18" w:rsidRPr="004A2B7F">
        <w:rPr>
          <w:rFonts w:ascii="Times New Roman" w:hAnsi="Times New Roman"/>
          <w:bCs/>
          <w:sz w:val="24"/>
          <w:szCs w:val="24"/>
        </w:rPr>
        <w:t>osi</w:t>
      </w:r>
      <w:r w:rsidRPr="004A2B7F">
        <w:rPr>
          <w:rFonts w:ascii="Times New Roman" w:hAnsi="Times New Roman"/>
          <w:bCs/>
          <w:sz w:val="24"/>
          <w:szCs w:val="24"/>
        </w:rPr>
        <w:t xml:space="preserve"> ispravnu odluku kada se pojavi situacija. Izbegava primanje </w:t>
      </w:r>
      <w:r w:rsidR="008C0AD7" w:rsidRPr="004A2B7F">
        <w:rPr>
          <w:rFonts w:ascii="Times New Roman" w:hAnsi="Times New Roman"/>
          <w:bCs/>
          <w:sz w:val="24"/>
          <w:szCs w:val="24"/>
        </w:rPr>
        <w:t>pogodnosti</w:t>
      </w:r>
      <w:r w:rsidRPr="004A2B7F">
        <w:rPr>
          <w:rFonts w:ascii="Times New Roman" w:hAnsi="Times New Roman"/>
          <w:bCs/>
          <w:sz w:val="24"/>
          <w:szCs w:val="24"/>
        </w:rPr>
        <w:t xml:space="preserve"> ili poklona (prihvatljiva vrednost će biti određena od strane pojedinačnih akredici</w:t>
      </w:r>
      <w:r w:rsidR="008C0AD7" w:rsidRPr="004A2B7F">
        <w:rPr>
          <w:rFonts w:ascii="Times New Roman" w:hAnsi="Times New Roman"/>
          <w:bCs/>
          <w:sz w:val="24"/>
          <w:szCs w:val="24"/>
        </w:rPr>
        <w:t>onih</w:t>
      </w:r>
      <w:r w:rsidRPr="004A2B7F">
        <w:rPr>
          <w:rFonts w:ascii="Times New Roman" w:hAnsi="Times New Roman"/>
          <w:bCs/>
          <w:sz w:val="24"/>
          <w:szCs w:val="24"/>
        </w:rPr>
        <w:t xml:space="preserve"> tela). Ne prihvata poslove van svoje stručne oblasti,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Dobro pamćenje - sposobnost pohranjivanja informacija (činjenica, itd.),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Nepristras</w:t>
      </w:r>
      <w:r w:rsidR="00953C06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n</w:t>
      </w:r>
      <w:r w:rsidR="00953C06" w:rsidRPr="004A2B7F">
        <w:rPr>
          <w:rFonts w:ascii="Times New Roman" w:hAnsi="Times New Roman"/>
          <w:bCs/>
          <w:sz w:val="24"/>
          <w:szCs w:val="24"/>
        </w:rPr>
        <w:t>/</w:t>
      </w:r>
      <w:r w:rsidRPr="004A2B7F">
        <w:rPr>
          <w:rFonts w:ascii="Times New Roman" w:hAnsi="Times New Roman"/>
          <w:bCs/>
          <w:sz w:val="24"/>
          <w:szCs w:val="24"/>
        </w:rPr>
        <w:t>a, nezavis</w:t>
      </w:r>
      <w:r w:rsidR="00953C06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n</w:t>
      </w:r>
      <w:r w:rsidR="00953C06" w:rsidRPr="004A2B7F">
        <w:rPr>
          <w:rFonts w:ascii="Times New Roman" w:hAnsi="Times New Roman"/>
          <w:bCs/>
          <w:sz w:val="24"/>
          <w:szCs w:val="24"/>
        </w:rPr>
        <w:t>/</w:t>
      </w:r>
      <w:r w:rsidRPr="004A2B7F">
        <w:rPr>
          <w:rFonts w:ascii="Times New Roman" w:hAnsi="Times New Roman"/>
          <w:bCs/>
          <w:sz w:val="24"/>
          <w:szCs w:val="24"/>
        </w:rPr>
        <w:t>a</w:t>
      </w:r>
      <w:r w:rsidR="00953C06" w:rsidRPr="004A2B7F">
        <w:rPr>
          <w:rFonts w:ascii="Times New Roman" w:hAnsi="Times New Roman"/>
          <w:bCs/>
          <w:sz w:val="24"/>
          <w:szCs w:val="24"/>
        </w:rPr>
        <w:t xml:space="preserve"> </w:t>
      </w:r>
      <w:r w:rsidRPr="004A2B7F">
        <w:rPr>
          <w:rFonts w:ascii="Times New Roman" w:hAnsi="Times New Roman"/>
          <w:bCs/>
          <w:sz w:val="24"/>
          <w:szCs w:val="24"/>
        </w:rPr>
        <w:t>neutral</w:t>
      </w:r>
      <w:r w:rsidR="00953C06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n</w:t>
      </w:r>
      <w:r w:rsidR="00953C06" w:rsidRPr="004A2B7F">
        <w:rPr>
          <w:rFonts w:ascii="Times New Roman" w:hAnsi="Times New Roman"/>
          <w:bCs/>
          <w:sz w:val="24"/>
          <w:szCs w:val="24"/>
        </w:rPr>
        <w:t>/</w:t>
      </w:r>
      <w:r w:rsidRPr="004A2B7F">
        <w:rPr>
          <w:rFonts w:ascii="Times New Roman" w:hAnsi="Times New Roman"/>
          <w:bCs/>
          <w:sz w:val="24"/>
          <w:szCs w:val="24"/>
        </w:rPr>
        <w:t>a/</w:t>
      </w:r>
      <w:r w:rsidR="00953C06" w:rsidRPr="004A2B7F">
        <w:rPr>
          <w:rFonts w:ascii="Times New Roman" w:hAnsi="Times New Roman"/>
          <w:bCs/>
          <w:sz w:val="24"/>
          <w:szCs w:val="24"/>
        </w:rPr>
        <w:t xml:space="preserve"> pravilno rasuđivanje</w:t>
      </w:r>
      <w:r w:rsidRPr="004A2B7F">
        <w:rPr>
          <w:rFonts w:ascii="Times New Roman" w:hAnsi="Times New Roman"/>
          <w:bCs/>
          <w:sz w:val="24"/>
          <w:szCs w:val="24"/>
        </w:rPr>
        <w:t xml:space="preserve"> – </w:t>
      </w:r>
      <w:r w:rsidR="00953C06" w:rsidRPr="004A2B7F">
        <w:rPr>
          <w:rFonts w:ascii="Times New Roman" w:hAnsi="Times New Roman"/>
          <w:bCs/>
          <w:sz w:val="24"/>
          <w:szCs w:val="24"/>
        </w:rPr>
        <w:t>Prijavljuje</w:t>
      </w:r>
      <w:r w:rsidRPr="004A2B7F">
        <w:rPr>
          <w:rFonts w:ascii="Times New Roman" w:hAnsi="Times New Roman"/>
          <w:bCs/>
          <w:sz w:val="24"/>
          <w:szCs w:val="24"/>
        </w:rPr>
        <w:t xml:space="preserve"> poznati ili potencijalni sukob interesa. Pokazuje objektivnost (stvarnu ili </w:t>
      </w:r>
      <w:r w:rsidR="00953C06" w:rsidRPr="004A2B7F">
        <w:rPr>
          <w:rFonts w:ascii="Times New Roman" w:hAnsi="Times New Roman"/>
          <w:bCs/>
          <w:sz w:val="24"/>
          <w:szCs w:val="24"/>
        </w:rPr>
        <w:t>perciptiranu</w:t>
      </w:r>
      <w:r w:rsidRPr="004A2B7F">
        <w:rPr>
          <w:rFonts w:ascii="Times New Roman" w:hAnsi="Times New Roman"/>
          <w:bCs/>
          <w:sz w:val="24"/>
          <w:szCs w:val="24"/>
        </w:rPr>
        <w:t>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Ostaje neutralan i ne zauzima stranu tokom sporova između učesnika evaluacije,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Inicijativa – pokazuje spremnost da ispuni obaveze,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Objektivan – izbegava lična mišljenja i predrasude i donosi odluke zasnovane na činjenicama (može potkrepiti zaključke objektivnim dokazima). Ne usmerava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na određenu korektivnu radnju,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Strpljenje - ne pokazuje iritaciju, gubitak </w:t>
      </w:r>
      <w:r w:rsidR="00953C06" w:rsidRPr="004A2B7F">
        <w:rPr>
          <w:rFonts w:ascii="Times New Roman" w:hAnsi="Times New Roman"/>
          <w:bCs/>
          <w:sz w:val="24"/>
          <w:szCs w:val="24"/>
        </w:rPr>
        <w:t>humora</w:t>
      </w:r>
      <w:r w:rsidRPr="004A2B7F">
        <w:rPr>
          <w:rFonts w:ascii="Times New Roman" w:hAnsi="Times New Roman"/>
          <w:bCs/>
          <w:sz w:val="24"/>
          <w:szCs w:val="24"/>
        </w:rPr>
        <w:t xml:space="preserve"> ili slično, i ima sposobnost da prikrije nelagodu ili uznemir</w:t>
      </w:r>
      <w:r w:rsidR="00953C06" w:rsidRPr="004A2B7F">
        <w:rPr>
          <w:rFonts w:ascii="Times New Roman" w:hAnsi="Times New Roman"/>
          <w:bCs/>
          <w:sz w:val="24"/>
          <w:szCs w:val="24"/>
        </w:rPr>
        <w:t>enje</w:t>
      </w:r>
      <w:r w:rsidRPr="004A2B7F">
        <w:rPr>
          <w:rFonts w:ascii="Times New Roman" w:hAnsi="Times New Roman"/>
          <w:bCs/>
          <w:sz w:val="24"/>
          <w:szCs w:val="24"/>
        </w:rPr>
        <w:t xml:space="preserve"> kada se suoči sa kašnjenjem ili prekidom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Percepcija - </w:t>
      </w:r>
      <w:r w:rsidR="00953C06" w:rsidRPr="004A2B7F">
        <w:rPr>
          <w:rFonts w:ascii="Times New Roman" w:hAnsi="Times New Roman"/>
          <w:bCs/>
          <w:sz w:val="24"/>
          <w:szCs w:val="24"/>
        </w:rPr>
        <w:t>pokazuje sposobnost uočavanja detalja i  da prima predloge za validaciju dokaza tokom procene,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Upornost/Marljivost/Uver</w:t>
      </w:r>
      <w:r w:rsidR="00953C06" w:rsidRPr="004A2B7F">
        <w:rPr>
          <w:rFonts w:ascii="Times New Roman" w:hAnsi="Times New Roman"/>
          <w:bCs/>
          <w:sz w:val="24"/>
          <w:szCs w:val="24"/>
        </w:rPr>
        <w:t>enje</w:t>
      </w:r>
      <w:r w:rsidRPr="004A2B7F">
        <w:rPr>
          <w:rFonts w:ascii="Times New Roman" w:hAnsi="Times New Roman"/>
          <w:bCs/>
          <w:sz w:val="24"/>
          <w:szCs w:val="24"/>
        </w:rPr>
        <w:t>/Tvrdnja – pokazuje sposobnost da ostane fokusiran na ciljeve procene i završi proces ocenjivanja uprkos otporu, poteškoćama, neuspehu ili protivljenju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Profesional</w:t>
      </w:r>
      <w:r w:rsidR="00824092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n</w:t>
      </w:r>
      <w:r w:rsidR="00824092" w:rsidRPr="004A2B7F">
        <w:rPr>
          <w:rFonts w:ascii="Times New Roman" w:hAnsi="Times New Roman"/>
          <w:bCs/>
          <w:sz w:val="24"/>
          <w:szCs w:val="24"/>
        </w:rPr>
        <w:t>/a</w:t>
      </w:r>
      <w:r w:rsidRPr="004A2B7F">
        <w:rPr>
          <w:rFonts w:ascii="Times New Roman" w:hAnsi="Times New Roman"/>
          <w:bCs/>
          <w:sz w:val="24"/>
          <w:szCs w:val="24"/>
        </w:rPr>
        <w:t xml:space="preserve"> - ne obavlja lične poslove (telefonsk</w:t>
      </w:r>
      <w:r w:rsidR="00824092" w:rsidRPr="004A2B7F">
        <w:rPr>
          <w:rFonts w:ascii="Times New Roman" w:hAnsi="Times New Roman"/>
          <w:bCs/>
          <w:sz w:val="24"/>
          <w:szCs w:val="24"/>
        </w:rPr>
        <w:t>e</w:t>
      </w:r>
      <w:r w:rsidRPr="004A2B7F">
        <w:rPr>
          <w:rFonts w:ascii="Times New Roman" w:hAnsi="Times New Roman"/>
          <w:bCs/>
          <w:sz w:val="24"/>
          <w:szCs w:val="24"/>
        </w:rPr>
        <w:t xml:space="preserve"> poziv</w:t>
      </w:r>
      <w:r w:rsidR="00824092" w:rsidRPr="004A2B7F">
        <w:rPr>
          <w:rFonts w:ascii="Times New Roman" w:hAnsi="Times New Roman"/>
          <w:bCs/>
          <w:sz w:val="24"/>
          <w:szCs w:val="24"/>
        </w:rPr>
        <w:t>e</w:t>
      </w:r>
      <w:r w:rsidRPr="004A2B7F">
        <w:rPr>
          <w:rFonts w:ascii="Times New Roman" w:hAnsi="Times New Roman"/>
          <w:bCs/>
          <w:sz w:val="24"/>
          <w:szCs w:val="24"/>
        </w:rPr>
        <w:t xml:space="preserve">, itd.) tokom ocenjivanja. Ne daje negativne komentare o kadrovima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>. Suzdrž</w:t>
      </w:r>
      <w:r w:rsidR="00824092" w:rsidRPr="004A2B7F">
        <w:rPr>
          <w:rFonts w:ascii="Times New Roman" w:hAnsi="Times New Roman"/>
          <w:bCs/>
          <w:sz w:val="24"/>
          <w:szCs w:val="24"/>
        </w:rPr>
        <w:t xml:space="preserve">ava </w:t>
      </w:r>
      <w:r w:rsidRPr="004A2B7F">
        <w:rPr>
          <w:rFonts w:ascii="Times New Roman" w:hAnsi="Times New Roman"/>
          <w:bCs/>
          <w:sz w:val="24"/>
          <w:szCs w:val="24"/>
        </w:rPr>
        <w:t>se od negativnih komentara o akreditacionom telu. Ne preporučuje konsultante (prijatelje, kolege, itd.). Suzdrž</w:t>
      </w:r>
      <w:r w:rsidR="00824092" w:rsidRPr="004A2B7F">
        <w:rPr>
          <w:rFonts w:ascii="Times New Roman" w:hAnsi="Times New Roman"/>
          <w:bCs/>
          <w:sz w:val="24"/>
          <w:szCs w:val="24"/>
        </w:rPr>
        <w:t>ava</w:t>
      </w:r>
      <w:r w:rsidRPr="004A2B7F">
        <w:rPr>
          <w:rFonts w:ascii="Times New Roman" w:hAnsi="Times New Roman"/>
          <w:bCs/>
          <w:sz w:val="24"/>
          <w:szCs w:val="24"/>
        </w:rPr>
        <w:t xml:space="preserve"> se od prodaje usluga ličnog savetovanja tokom procene,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Poštovanje - pokazuje poštovanje prema drugima (ne daje pogrdne komentare, uzima u obzir mišljenja stručnjaka i drugih ocenjivača),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Odgovoran - raspoređuje vreme i resurse potrebne za završetak procene,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Samokontrola/samodisciplina - ne gubi strpljenje i ostaje miran tokom ocenjivanja,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Tolerantan – pokazuje pravičnost i objektivnost prema drugima, čija se mišljenja i prakse razlikuju od </w:t>
      </w:r>
      <w:r w:rsidR="00D155EC" w:rsidRPr="004A2B7F">
        <w:rPr>
          <w:rFonts w:ascii="Times New Roman" w:hAnsi="Times New Roman"/>
          <w:bCs/>
          <w:sz w:val="24"/>
          <w:szCs w:val="24"/>
        </w:rPr>
        <w:t>njegovih</w:t>
      </w:r>
      <w:r w:rsidRPr="004A2B7F">
        <w:rPr>
          <w:rFonts w:ascii="Times New Roman" w:hAnsi="Times New Roman"/>
          <w:bCs/>
          <w:sz w:val="24"/>
          <w:szCs w:val="24"/>
        </w:rPr>
        <w:t>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Otvorenog uma – sposobnost procene alternativnih rešenja i spremnost da se uzmu u obzir alternativne ideje ili </w:t>
      </w:r>
      <w:r w:rsidR="00D155EC" w:rsidRPr="004A2B7F">
        <w:rPr>
          <w:rFonts w:ascii="Times New Roman" w:hAnsi="Times New Roman"/>
          <w:bCs/>
          <w:sz w:val="24"/>
          <w:szCs w:val="24"/>
        </w:rPr>
        <w:t>pogledi</w:t>
      </w:r>
      <w:r w:rsidRPr="004A2B7F">
        <w:rPr>
          <w:rFonts w:ascii="Times New Roman" w:hAnsi="Times New Roman"/>
          <w:bCs/>
          <w:sz w:val="24"/>
          <w:szCs w:val="24"/>
        </w:rPr>
        <w:t xml:space="preserve"> kako bi se postigli isti rezultati,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Spremnost za učenje,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Dobro radi sa drugim ljudima,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Učestvuje u razvoju profesionalnih veština (stručno obrazovanje, sastanci usaglašavanja </w:t>
      </w:r>
      <w:r w:rsidR="00D155EC" w:rsidRPr="004A2B7F">
        <w:rPr>
          <w:rFonts w:ascii="Times New Roman" w:hAnsi="Times New Roman"/>
          <w:bCs/>
          <w:sz w:val="24"/>
          <w:szCs w:val="24"/>
        </w:rPr>
        <w:t>ocenjivača</w:t>
      </w:r>
      <w:r w:rsidRPr="004A2B7F">
        <w:rPr>
          <w:rFonts w:ascii="Times New Roman" w:hAnsi="Times New Roman"/>
          <w:bCs/>
          <w:sz w:val="24"/>
          <w:szCs w:val="24"/>
        </w:rPr>
        <w:t xml:space="preserve"> i razvoj politika i procedura Akreditacionog tela),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Odupire se nepravednom uticaju drugih (pokazuje da se ne boji da neko donese pogrešnu odluku),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Poznavanje tipičnih karakteristika ljudskog ponašanja (sposobnost čitanja publike),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lastRenderedPageBreak/>
        <w:t>• Prilagodljivost – sposobnost prilagođavanja planova procene na osnovu okolnosti.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br/>
      </w:r>
      <w:r w:rsidRPr="004A2B7F">
        <w:rPr>
          <w:rFonts w:ascii="Times New Roman" w:hAnsi="Times New Roman"/>
          <w:b/>
          <w:bCs/>
          <w:sz w:val="24"/>
          <w:szCs w:val="24"/>
        </w:rPr>
        <w:t>6. 4 Op</w:t>
      </w:r>
      <w:r w:rsidR="00D155EC" w:rsidRPr="004A2B7F">
        <w:rPr>
          <w:rFonts w:ascii="Times New Roman" w:hAnsi="Times New Roman"/>
          <w:b/>
          <w:bCs/>
          <w:sz w:val="24"/>
          <w:szCs w:val="24"/>
        </w:rPr>
        <w:t>št</w:t>
      </w:r>
      <w:r w:rsidRPr="004A2B7F">
        <w:rPr>
          <w:rFonts w:ascii="Times New Roman" w:hAnsi="Times New Roman"/>
          <w:b/>
          <w:bCs/>
          <w:sz w:val="24"/>
          <w:szCs w:val="24"/>
        </w:rPr>
        <w:t>e kompetencije vezane za planiranje i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Prilikom ocenjivanja kompetencija za pripremu procene i kompetencija tima za ocenjivanje u celini, uzimaju se u obzir sledeći elementi: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ind w:left="-720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t>Znanja, veštine i kompetencije vezane za akreditaciju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Različite vrste terenskih procena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Različite vrste organizacionih struktura za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Strukture pravnih lica i vrste dokumenata koji potvrđuju pravni status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Različite strukture upravljanja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Standardi akreditacije, smernice i obavezni dokumenti/</w:t>
      </w:r>
      <w:r w:rsidR="00235874" w:rsidRPr="004A2B7F">
        <w:rPr>
          <w:rFonts w:ascii="Times New Roman" w:hAnsi="Times New Roman"/>
          <w:bCs/>
          <w:sz w:val="24"/>
          <w:szCs w:val="24"/>
        </w:rPr>
        <w:t>zahtevi</w:t>
      </w:r>
      <w:r w:rsidRPr="004A2B7F">
        <w:rPr>
          <w:rFonts w:ascii="Times New Roman" w:hAnsi="Times New Roman"/>
          <w:bCs/>
          <w:sz w:val="24"/>
          <w:szCs w:val="24"/>
        </w:rPr>
        <w:t xml:space="preserve"> za akreditaciju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Tipični sistemi upravljanja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Evaluacija tehničkih </w:t>
      </w:r>
      <w:r w:rsidR="00D155EC" w:rsidRPr="004A2B7F">
        <w:rPr>
          <w:rFonts w:ascii="Times New Roman" w:hAnsi="Times New Roman"/>
          <w:bCs/>
          <w:sz w:val="24"/>
          <w:szCs w:val="24"/>
        </w:rPr>
        <w:t>pojmova</w:t>
      </w:r>
      <w:r w:rsidRPr="004A2B7F">
        <w:rPr>
          <w:rFonts w:ascii="Times New Roman" w:hAnsi="Times New Roman"/>
          <w:bCs/>
          <w:sz w:val="24"/>
          <w:szCs w:val="24"/>
        </w:rPr>
        <w:t xml:space="preserve"> povezanih sa poljem koje se evaluira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Zajedničko razumevanje pojmova i definicija akreditacije (neusklađenost, prilika za poboljšanje, glavna aktivnost, itd.)</w:t>
      </w:r>
    </w:p>
    <w:p w:rsidR="00096D77" w:rsidRPr="004A2B7F" w:rsidRDefault="00096D77" w:rsidP="00096D77">
      <w:pPr>
        <w:spacing w:after="0" w:line="240" w:lineRule="auto"/>
        <w:ind w:left="-720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t xml:space="preserve">Znanja, veštine i kompetencije vezane za planiranje i </w:t>
      </w:r>
      <w:r w:rsidR="00B15DBB" w:rsidRPr="004A2B7F">
        <w:rPr>
          <w:rFonts w:ascii="Times New Roman" w:hAnsi="Times New Roman"/>
          <w:b/>
          <w:bCs/>
          <w:sz w:val="24"/>
          <w:szCs w:val="24"/>
        </w:rPr>
        <w:t>s</w:t>
      </w:r>
      <w:r w:rsidRPr="004A2B7F">
        <w:rPr>
          <w:rFonts w:ascii="Times New Roman" w:hAnsi="Times New Roman"/>
          <w:b/>
          <w:bCs/>
          <w:sz w:val="24"/>
          <w:szCs w:val="24"/>
        </w:rPr>
        <w:t>provođenje 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Sastav tima za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Tipični resursi potrebni tokom 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Određivanje prioriteta procena prema područjima rizika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Izrada </w:t>
      </w:r>
      <w:r w:rsidR="00B15DBB" w:rsidRPr="004A2B7F">
        <w:rPr>
          <w:rFonts w:ascii="Times New Roman" w:hAnsi="Times New Roman"/>
          <w:bCs/>
          <w:sz w:val="24"/>
          <w:szCs w:val="24"/>
        </w:rPr>
        <w:t>planova uzimanja uzoraka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Priprema planova evaluacije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Davanje doprinosa u odabiru tima za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Dodeljivanje uloga i odgovornosti timu za evaluaciju</w:t>
      </w:r>
    </w:p>
    <w:p w:rsidR="00096D77" w:rsidRPr="004A2B7F" w:rsidRDefault="00096D77" w:rsidP="00096D77">
      <w:pPr>
        <w:spacing w:after="0" w:line="240" w:lineRule="auto"/>
        <w:ind w:left="-720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t>Znanja, veštine i kompetencije vezane za obavljanje pre</w:t>
      </w:r>
      <w:r w:rsidR="00B15DBB" w:rsidRPr="004A2B7F">
        <w:rPr>
          <w:rFonts w:ascii="Times New Roman" w:hAnsi="Times New Roman"/>
          <w:b/>
          <w:bCs/>
          <w:sz w:val="24"/>
          <w:szCs w:val="24"/>
        </w:rPr>
        <w:t xml:space="preserve">ispitivanja </w:t>
      </w:r>
      <w:r w:rsidRPr="004A2B7F">
        <w:rPr>
          <w:rFonts w:ascii="Times New Roman" w:hAnsi="Times New Roman"/>
          <w:b/>
          <w:bCs/>
          <w:sz w:val="24"/>
          <w:szCs w:val="24"/>
        </w:rPr>
        <w:t>dokumenata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Pregled zahteva za akreditaciju i identifikacija odgovarajuće dokumentacije o pravnom statusu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Određivanje dokumenata koji će biti potrebni za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Provera kompletnosti dokumenata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Utvrđivanje da li dokumenti ispunjavaju uslove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</w:t>
      </w:r>
      <w:r w:rsidR="00B15DBB" w:rsidRPr="004A2B7F">
        <w:rPr>
          <w:rFonts w:ascii="Times New Roman" w:hAnsi="Times New Roman"/>
          <w:bCs/>
          <w:sz w:val="24"/>
          <w:szCs w:val="24"/>
        </w:rPr>
        <w:t>Uspostavljanje istražnih linija za procenu na terenu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Saopštavanje rezultata pregleda dokumenata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>-u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Potvrda spremnosti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-a za procenu na </w:t>
      </w:r>
      <w:r w:rsidR="00B15DBB" w:rsidRPr="004A2B7F">
        <w:rPr>
          <w:rFonts w:ascii="Times New Roman" w:hAnsi="Times New Roman"/>
          <w:bCs/>
          <w:sz w:val="24"/>
          <w:szCs w:val="24"/>
        </w:rPr>
        <w:t>terenu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Utvrđivanje da li postoji dovoljno dokaza za dokumentovanje usklađenosti</w:t>
      </w:r>
    </w:p>
    <w:p w:rsidR="00096D77" w:rsidRPr="004A2B7F" w:rsidRDefault="00096D77" w:rsidP="00096D77">
      <w:pPr>
        <w:spacing w:after="0" w:line="240" w:lineRule="auto"/>
        <w:ind w:left="-1350" w:firstLine="630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t>Znanje, veštine i kompetencije vezane za ocenjivanje (uključujući ocenjivanje na terenu)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Postizanje konsenzusa tima o nalazima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Prilagođavanje planova procene na osnovu okolnosti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Analiziranje nalaza procene (uključujući identifikaciju i pregled nalaza)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Evaluacija sistema upravljanja i kontrola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Procena tehničkih zahteva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Procena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u odnosu na zahteve akreditacije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Saopštavanje preliminarnih nalaza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Kompetencija u obuci evaluatora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Održavanje završnih sastanaka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Vođenje intervjua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lastRenderedPageBreak/>
        <w:t>• Održavanje uvodnih sastanaka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Održavanje sastanaka preliminarne 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</w:t>
      </w:r>
      <w:r w:rsidR="006D35C4" w:rsidRPr="004A2B7F">
        <w:rPr>
          <w:rFonts w:ascii="Times New Roman" w:hAnsi="Times New Roman"/>
          <w:bCs/>
          <w:sz w:val="24"/>
          <w:szCs w:val="24"/>
        </w:rPr>
        <w:t>Sp</w:t>
      </w:r>
      <w:r w:rsidRPr="004A2B7F">
        <w:rPr>
          <w:rFonts w:ascii="Times New Roman" w:hAnsi="Times New Roman"/>
          <w:bCs/>
          <w:sz w:val="24"/>
          <w:szCs w:val="24"/>
        </w:rPr>
        <w:t xml:space="preserve">rovođenje </w:t>
      </w:r>
      <w:r w:rsidR="00F2226A" w:rsidRPr="004A2B7F">
        <w:rPr>
          <w:rFonts w:ascii="Times New Roman" w:hAnsi="Times New Roman"/>
          <w:bCs/>
          <w:sz w:val="24"/>
          <w:szCs w:val="24"/>
        </w:rPr>
        <w:t>ocenjivanja</w:t>
      </w:r>
      <w:r w:rsidRPr="004A2B7F">
        <w:rPr>
          <w:rFonts w:ascii="Times New Roman" w:hAnsi="Times New Roman"/>
          <w:bCs/>
          <w:sz w:val="24"/>
          <w:szCs w:val="24"/>
        </w:rPr>
        <w:t xml:space="preserve"> svedoka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Potvrđivanje planova 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Potvrda završetka plana </w:t>
      </w:r>
      <w:r w:rsidR="006D35C4" w:rsidRPr="004A2B7F">
        <w:rPr>
          <w:rFonts w:ascii="Times New Roman" w:hAnsi="Times New Roman"/>
          <w:bCs/>
          <w:sz w:val="24"/>
          <w:szCs w:val="24"/>
        </w:rPr>
        <w:t>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Potvrda metoda izveštavanja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Potvrda ispunjenja ciljeva evaluacije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Potvrda </w:t>
      </w:r>
      <w:r w:rsidR="006D35C4" w:rsidRPr="004A2B7F">
        <w:rPr>
          <w:rFonts w:ascii="Times New Roman" w:hAnsi="Times New Roman"/>
          <w:bCs/>
          <w:sz w:val="24"/>
          <w:szCs w:val="24"/>
        </w:rPr>
        <w:t>oblasti</w:t>
      </w:r>
      <w:r w:rsidRPr="004A2B7F">
        <w:rPr>
          <w:rFonts w:ascii="Times New Roman" w:hAnsi="Times New Roman"/>
          <w:bCs/>
          <w:sz w:val="24"/>
          <w:szCs w:val="24"/>
        </w:rPr>
        <w:t xml:space="preserve"> akreditacije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Stvaranje podataka za dokumentovanje prikupljenih objektivnih dokaza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Kreiranje radnih dokumenata, b</w:t>
      </w:r>
      <w:r w:rsidR="007D2949" w:rsidRPr="004A2B7F">
        <w:rPr>
          <w:rFonts w:ascii="Times New Roman" w:hAnsi="Times New Roman"/>
          <w:bCs/>
          <w:sz w:val="24"/>
          <w:szCs w:val="24"/>
        </w:rPr>
        <w:t>e</w:t>
      </w:r>
      <w:r w:rsidRPr="004A2B7F">
        <w:rPr>
          <w:rFonts w:ascii="Times New Roman" w:hAnsi="Times New Roman"/>
          <w:bCs/>
          <w:sz w:val="24"/>
          <w:szCs w:val="24"/>
        </w:rPr>
        <w:t>leški i popunjavanje kontrolnih lista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Opis konačnih zaključaka procene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Utvrđivanje da li su </w:t>
      </w:r>
      <w:r w:rsidR="00235874" w:rsidRPr="004A2B7F">
        <w:rPr>
          <w:rFonts w:ascii="Times New Roman" w:hAnsi="Times New Roman"/>
          <w:bCs/>
          <w:sz w:val="24"/>
          <w:szCs w:val="24"/>
        </w:rPr>
        <w:t>zahtevi</w:t>
      </w:r>
      <w:r w:rsidRPr="004A2B7F">
        <w:rPr>
          <w:rFonts w:ascii="Times New Roman" w:hAnsi="Times New Roman"/>
          <w:bCs/>
          <w:sz w:val="24"/>
          <w:szCs w:val="24"/>
        </w:rPr>
        <w:t xml:space="preserve"> ispunjeni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Uspostavljanje zvaničnih kanala komunikacije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Objašnjavanje da je procena proces </w:t>
      </w:r>
      <w:r w:rsidR="007D2949" w:rsidRPr="004A2B7F">
        <w:rPr>
          <w:rFonts w:ascii="Times New Roman" w:hAnsi="Times New Roman"/>
          <w:bCs/>
          <w:sz w:val="24"/>
          <w:szCs w:val="24"/>
        </w:rPr>
        <w:t xml:space="preserve">uzimanja </w:t>
      </w:r>
      <w:r w:rsidRPr="004A2B7F">
        <w:rPr>
          <w:rFonts w:ascii="Times New Roman" w:hAnsi="Times New Roman"/>
          <w:bCs/>
          <w:sz w:val="24"/>
          <w:szCs w:val="24"/>
        </w:rPr>
        <w:t>uzor</w:t>
      </w:r>
      <w:r w:rsidR="007D2949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k</w:t>
      </w:r>
      <w:r w:rsidR="007D2949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 xml:space="preserve"> (nije sve pregledano)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Objašnjenje </w:t>
      </w:r>
      <w:r w:rsidR="007D2949" w:rsidRPr="004A2B7F">
        <w:rPr>
          <w:rFonts w:ascii="Times New Roman" w:hAnsi="Times New Roman"/>
          <w:bCs/>
          <w:sz w:val="24"/>
          <w:szCs w:val="24"/>
        </w:rPr>
        <w:t>narednih</w:t>
      </w:r>
      <w:r w:rsidRPr="004A2B7F">
        <w:rPr>
          <w:rFonts w:ascii="Times New Roman" w:hAnsi="Times New Roman"/>
          <w:bCs/>
          <w:sz w:val="24"/>
          <w:szCs w:val="24"/>
        </w:rPr>
        <w:t xml:space="preserve"> koraka (procedure žalbe, procesi naknadne procene, konačna odluka, vremenski okvir, moguće naknadne procene, itd.)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Trajanje </w:t>
      </w:r>
      <w:r w:rsidR="007D2949" w:rsidRPr="004A2B7F">
        <w:rPr>
          <w:rFonts w:ascii="Times New Roman" w:hAnsi="Times New Roman"/>
          <w:bCs/>
          <w:sz w:val="24"/>
          <w:szCs w:val="24"/>
        </w:rPr>
        <w:t xml:space="preserve">uzimanja </w:t>
      </w:r>
      <w:r w:rsidRPr="004A2B7F">
        <w:rPr>
          <w:rFonts w:ascii="Times New Roman" w:hAnsi="Times New Roman"/>
          <w:bCs/>
          <w:sz w:val="24"/>
          <w:szCs w:val="24"/>
        </w:rPr>
        <w:t>uzor</w:t>
      </w:r>
      <w:r w:rsidR="007D2949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>k</w:t>
      </w:r>
      <w:r w:rsidR="007D2949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 xml:space="preserve"> u slučaju neusaglašenosti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Nalazi procene (ako je potrebno)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Kako potvrditi poverljivost procesa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Kako odrediti da li treba prekinuti procenu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Kako se zahvaliti učesnicima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Identifikacija kriterijuma koji će se koristiti za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Identifikovanje tehničkih oblasti i kada je potrebna dodatna </w:t>
      </w:r>
      <w:r w:rsidR="007D2949" w:rsidRPr="004A2B7F">
        <w:rPr>
          <w:rFonts w:ascii="Times New Roman" w:hAnsi="Times New Roman"/>
          <w:bCs/>
          <w:sz w:val="24"/>
          <w:szCs w:val="24"/>
        </w:rPr>
        <w:t>ekspertiza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Procena efikasnosti korektivnih radnji (kada je potrebno)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Upravljanje i rešavanje konflikata u timu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Posmatranje procesa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Prijem pismenog obaveštenja o neusaglašenosti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Priprema izveštaja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Prezentacija objašnjenja metodologije evaluacije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Prezentacija i pregled nalaza (neusklađenosti i/ili mogućnosti za poboljšanje)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Prezentacija tima za procenu/osoblje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Pregled i finaliz</w:t>
      </w:r>
      <w:r w:rsidR="007D2949" w:rsidRPr="004A2B7F">
        <w:rPr>
          <w:rFonts w:ascii="Times New Roman" w:hAnsi="Times New Roman"/>
          <w:bCs/>
          <w:sz w:val="24"/>
          <w:szCs w:val="24"/>
        </w:rPr>
        <w:t>acija</w:t>
      </w:r>
      <w:r w:rsidRPr="004A2B7F">
        <w:rPr>
          <w:rFonts w:ascii="Times New Roman" w:hAnsi="Times New Roman"/>
          <w:bCs/>
          <w:sz w:val="24"/>
          <w:szCs w:val="24"/>
        </w:rPr>
        <w:t xml:space="preserve"> neusklađenosti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Pregled ulog</w:t>
      </w:r>
      <w:r w:rsidR="007D2949" w:rsidRPr="004A2B7F">
        <w:rPr>
          <w:rFonts w:ascii="Times New Roman" w:hAnsi="Times New Roman"/>
          <w:bCs/>
          <w:sz w:val="24"/>
          <w:szCs w:val="24"/>
        </w:rPr>
        <w:t>a</w:t>
      </w:r>
      <w:r w:rsidRPr="004A2B7F">
        <w:rPr>
          <w:rFonts w:ascii="Times New Roman" w:hAnsi="Times New Roman"/>
          <w:bCs/>
          <w:sz w:val="24"/>
          <w:szCs w:val="24"/>
        </w:rPr>
        <w:t xml:space="preserve"> i odgovornosti članova tima za zatvaranje sastanka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Pregled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</w:t>
      </w:r>
      <w:r w:rsidR="007D2949" w:rsidRPr="004A2B7F">
        <w:rPr>
          <w:rFonts w:ascii="Times New Roman" w:hAnsi="Times New Roman"/>
          <w:bCs/>
          <w:sz w:val="24"/>
          <w:szCs w:val="24"/>
        </w:rPr>
        <w:t>dosijea</w:t>
      </w:r>
      <w:r w:rsidRPr="004A2B7F">
        <w:rPr>
          <w:rFonts w:ascii="Times New Roman" w:hAnsi="Times New Roman"/>
          <w:bCs/>
          <w:sz w:val="24"/>
          <w:szCs w:val="24"/>
        </w:rPr>
        <w:t xml:space="preserve"> i </w:t>
      </w:r>
      <w:r w:rsidR="007D2949" w:rsidRPr="004A2B7F">
        <w:rPr>
          <w:rFonts w:ascii="Times New Roman" w:hAnsi="Times New Roman"/>
          <w:bCs/>
          <w:sz w:val="24"/>
          <w:szCs w:val="24"/>
        </w:rPr>
        <w:t>registra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Uzimanje uzoraka iz procesa i poda</w:t>
      </w:r>
      <w:r w:rsidR="007D2949" w:rsidRPr="004A2B7F">
        <w:rPr>
          <w:rFonts w:ascii="Times New Roman" w:hAnsi="Times New Roman"/>
          <w:bCs/>
          <w:sz w:val="24"/>
          <w:szCs w:val="24"/>
        </w:rPr>
        <w:t>ci</w:t>
      </w:r>
      <w:r w:rsidRPr="004A2B7F">
        <w:rPr>
          <w:rFonts w:ascii="Times New Roman" w:hAnsi="Times New Roman"/>
          <w:bCs/>
          <w:sz w:val="24"/>
          <w:szCs w:val="24"/>
        </w:rPr>
        <w:t xml:space="preserve">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(protokoli i kriterijumi Akreditacionog tela)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Tehnike za osiguravanje pozitivnih povratnih informacija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Kada je potrebna pratnja (sigurnosna pitanja, itd.)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Pisanje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 xml:space="preserve"> neusklađenosti i mogućnosti za poboljšanje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2B7F">
        <w:rPr>
          <w:rFonts w:ascii="Times New Roman" w:hAnsi="Times New Roman"/>
          <w:b/>
          <w:bCs/>
          <w:sz w:val="24"/>
          <w:szCs w:val="24"/>
        </w:rPr>
        <w:t>Znanja, veštine i kompetencije vezane za aktivnosti izveštavanja: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Evaluacija članova tima za evaluaciju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Demonstracija znanja o metodama evaluacije osoblja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Izrada jasnog i sažetog izveštaja koji odražava procenu i nalaze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 xml:space="preserve">• Izrada izveštaja o učinku (i usklađenosti) </w:t>
      </w:r>
      <w:r w:rsidR="00F2226A" w:rsidRPr="004A2B7F">
        <w:rPr>
          <w:rFonts w:ascii="Times New Roman" w:hAnsi="Times New Roman"/>
          <w:bCs/>
          <w:sz w:val="24"/>
          <w:szCs w:val="24"/>
        </w:rPr>
        <w:t>TOU</w:t>
      </w:r>
      <w:r w:rsidRPr="004A2B7F">
        <w:rPr>
          <w:rFonts w:ascii="Times New Roman" w:hAnsi="Times New Roman"/>
          <w:bCs/>
          <w:sz w:val="24"/>
          <w:szCs w:val="24"/>
        </w:rPr>
        <w:t>-a u odnosu na kriterij</w:t>
      </w:r>
      <w:r w:rsidR="007D2949" w:rsidRPr="004A2B7F">
        <w:rPr>
          <w:rFonts w:ascii="Times New Roman" w:hAnsi="Times New Roman"/>
          <w:bCs/>
          <w:sz w:val="24"/>
          <w:szCs w:val="24"/>
        </w:rPr>
        <w:t>um</w:t>
      </w:r>
      <w:r w:rsidRPr="004A2B7F">
        <w:rPr>
          <w:rFonts w:ascii="Times New Roman" w:hAnsi="Times New Roman"/>
          <w:bCs/>
          <w:sz w:val="24"/>
          <w:szCs w:val="24"/>
        </w:rPr>
        <w:t>e akreditacije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• Izveštavanje o zaključcima i preporukama evaluacije koji odražavaju ukupnu ocenu i sadržaj izveštaja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2" w:name="_Toc26880553"/>
      <w:r w:rsidRPr="004A2B7F">
        <w:rPr>
          <w:rFonts w:ascii="Times New Roman" w:hAnsi="Times New Roman"/>
          <w:i w:val="0"/>
          <w:sz w:val="24"/>
          <w:szCs w:val="24"/>
        </w:rPr>
        <w:lastRenderedPageBreak/>
        <w:t>6.5. Uslovi za članove Akreditacionog saveta</w:t>
      </w:r>
      <w:bookmarkEnd w:id="32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3" w:name="_Toc26880554"/>
      <w:r w:rsidRPr="004A2B7F">
        <w:rPr>
          <w:rFonts w:ascii="Times New Roman" w:hAnsi="Times New Roman"/>
          <w:i w:val="0"/>
          <w:sz w:val="24"/>
          <w:szCs w:val="24"/>
        </w:rPr>
        <w:t>6.5.1 Potrebna znanja</w:t>
      </w:r>
      <w:bookmarkEnd w:id="33"/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594"/>
      </w:tblGrid>
      <w:tr w:rsidR="00096D77" w:rsidRPr="004A2B7F" w:rsidTr="00235874">
        <w:tc>
          <w:tcPr>
            <w:tcW w:w="9464" w:type="dxa"/>
            <w:gridSpan w:val="2"/>
            <w:shd w:val="clear" w:color="auto" w:fill="D9D9D9"/>
            <w:vAlign w:val="center"/>
          </w:tcPr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/>
                <w:bCs/>
                <w:sz w:val="24"/>
                <w:szCs w:val="24"/>
              </w:rPr>
              <w:t>Uslovi za članove Akreditacionog saveta</w:t>
            </w:r>
          </w:p>
          <w:p w:rsidR="00096D77" w:rsidRPr="004A2B7F" w:rsidRDefault="00096D77" w:rsidP="00235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D77" w:rsidRPr="004A2B7F" w:rsidTr="00235874">
        <w:tc>
          <w:tcPr>
            <w:tcW w:w="3794" w:type="dxa"/>
            <w:shd w:val="clear" w:color="auto" w:fill="auto"/>
          </w:tcPr>
          <w:p w:rsidR="00096D77" w:rsidRPr="004A2B7F" w:rsidRDefault="00494D6D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Obrazovanje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Univerzitetski nivo u relevantnoj tehničkoj oblasti za koju je osoba izabrana</w:t>
            </w:r>
          </w:p>
        </w:tc>
      </w:tr>
      <w:tr w:rsidR="00096D77" w:rsidRPr="004A2B7F" w:rsidTr="00235874">
        <w:tc>
          <w:tcPr>
            <w:tcW w:w="3794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Radno iskustvo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Relevantno iskustvo od najmanje 5 godina u tehničkoj oblasti (prema PO-03-Aneks 1) za koju je osoba izabrana</w:t>
            </w:r>
          </w:p>
        </w:tc>
      </w:tr>
      <w:tr w:rsidR="00096D77" w:rsidRPr="004A2B7F" w:rsidTr="00235874">
        <w:tc>
          <w:tcPr>
            <w:tcW w:w="3794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Poznavanje pravila i procedura DAK-a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 xml:space="preserve">Politike i procedure DAK-a u vezi sa procenom i one relevantne za </w:t>
            </w:r>
            <w:r w:rsidR="00F2226A" w:rsidRPr="004A2B7F">
              <w:rPr>
                <w:rFonts w:ascii="Times New Roman" w:hAnsi="Times New Roman"/>
                <w:bCs/>
                <w:sz w:val="24"/>
                <w:szCs w:val="24"/>
              </w:rPr>
              <w:t>TOU</w:t>
            </w:r>
          </w:p>
        </w:tc>
      </w:tr>
      <w:tr w:rsidR="00096D77" w:rsidRPr="004A2B7F" w:rsidTr="00235874">
        <w:tc>
          <w:tcPr>
            <w:tcW w:w="3794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Poznavanje principa, praksi i tehnika ocenjivanja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ISO/IEC 17011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D77" w:rsidRPr="004A2B7F" w:rsidTr="00235874">
        <w:tc>
          <w:tcPr>
            <w:tcW w:w="3794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 xml:space="preserve">Poznavanje opštih principa i alata sistema </w:t>
            </w:r>
            <w:r w:rsidR="00A04B41" w:rsidRPr="004A2B7F">
              <w:rPr>
                <w:rFonts w:ascii="Times New Roman" w:hAnsi="Times New Roman"/>
                <w:bCs/>
                <w:sz w:val="24"/>
                <w:szCs w:val="24"/>
              </w:rPr>
              <w:t>upravljanja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A04B41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096D77" w:rsidRPr="004A2B7F">
              <w:rPr>
                <w:rFonts w:ascii="Times New Roman" w:hAnsi="Times New Roman"/>
                <w:bCs/>
                <w:sz w:val="24"/>
                <w:szCs w:val="24"/>
              </w:rPr>
              <w:t>istem upravljanja</w:t>
            </w: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 xml:space="preserve"> standardom</w:t>
            </w:r>
            <w:r w:rsidR="00096D77" w:rsidRPr="004A2B7F">
              <w:rPr>
                <w:rFonts w:ascii="Times New Roman" w:hAnsi="Times New Roman"/>
                <w:bCs/>
                <w:sz w:val="24"/>
                <w:szCs w:val="24"/>
              </w:rPr>
              <w:t xml:space="preserve"> koji se koristi za šemu akreditacije * ili ISO 9001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D77" w:rsidRPr="004A2B7F" w:rsidTr="00235874">
        <w:tc>
          <w:tcPr>
            <w:tcW w:w="3794" w:type="dxa"/>
            <w:vMerge w:val="restart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Poznavanje zahteva sheme akreditacije i relevantnih smernica i dokumenata za implementaciju</w:t>
            </w: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Laboratorije za ispitivanje </w:t>
            </w: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ISO/IEC 17025 i relevantni dokumenti DAK, EA i ILAC</w:t>
            </w:r>
          </w:p>
        </w:tc>
      </w:tr>
      <w:tr w:rsidR="00096D77" w:rsidRPr="004A2B7F" w:rsidTr="00235874">
        <w:tc>
          <w:tcPr>
            <w:tcW w:w="3794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Laboratorije za kalibraciju </w:t>
            </w: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ISO/IEC 17025 i relevantni dokumenti DAK, EA i ILAC</w:t>
            </w:r>
          </w:p>
        </w:tc>
      </w:tr>
      <w:tr w:rsidR="00096D77" w:rsidRPr="004A2B7F" w:rsidTr="00235874">
        <w:trPr>
          <w:trHeight w:val="1038"/>
        </w:trPr>
        <w:tc>
          <w:tcPr>
            <w:tcW w:w="3794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Inspekcijski organi </w:t>
            </w: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ISO/IEC 17020 i relevantni dokumenti DAK-a, EA i ILAC-a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D77" w:rsidRPr="004A2B7F" w:rsidTr="00235874">
        <w:trPr>
          <w:trHeight w:val="885"/>
        </w:trPr>
        <w:tc>
          <w:tcPr>
            <w:tcW w:w="3794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Medicinske laboratorije: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 15189 i srodni dokumenti DAK-a, EA i ILAC-a</w:t>
            </w:r>
          </w:p>
        </w:tc>
      </w:tr>
      <w:tr w:rsidR="00096D77" w:rsidRPr="004A2B7F" w:rsidTr="00235874">
        <w:trPr>
          <w:trHeight w:val="480"/>
        </w:trPr>
        <w:tc>
          <w:tcPr>
            <w:tcW w:w="3794" w:type="dxa"/>
            <w:vMerge/>
            <w:shd w:val="clear" w:color="auto" w:fill="auto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04B41" w:rsidRPr="004A2B7F" w:rsidRDefault="00A04B41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Sertifikaciona tela za sertifikaciju proizvoda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2B7F">
              <w:rPr>
                <w:rFonts w:ascii="Times New Roman" w:hAnsi="Times New Roman"/>
                <w:bCs/>
                <w:sz w:val="24"/>
                <w:szCs w:val="24"/>
              </w:rPr>
              <w:t>ISO/IEC 17065 i srodni dokumenti DAK, EA i IAF</w:t>
            </w: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096D77" w:rsidRPr="004A2B7F" w:rsidRDefault="00096D77" w:rsidP="00096D77">
      <w:pPr>
        <w:spacing w:after="0" w:line="240" w:lineRule="auto"/>
        <w:rPr>
          <w:rFonts w:ascii="Times New Roman" w:hAnsi="Times New Roman"/>
          <w:bCs/>
        </w:rPr>
      </w:pPr>
      <w:r w:rsidRPr="004A2B7F">
        <w:rPr>
          <w:rFonts w:ascii="Times New Roman" w:hAnsi="Times New Roman"/>
          <w:bCs/>
        </w:rPr>
        <w:t xml:space="preserve">* ISO/IEC 17025, ISO/IEC 17020, </w:t>
      </w:r>
      <w:r w:rsidRPr="004A2B7F">
        <w:rPr>
          <w:rFonts w:ascii="Times New Roman" w:hAnsi="Times New Roman"/>
          <w:bCs/>
          <w:lang w:val="es-PA"/>
        </w:rPr>
        <w:t>ISO 15189, ISO/IEC 17065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34" w:name="_Toc26880555"/>
      <w:r w:rsidRPr="004A2B7F">
        <w:rPr>
          <w:rFonts w:ascii="Times New Roman" w:hAnsi="Times New Roman"/>
          <w:sz w:val="24"/>
          <w:szCs w:val="24"/>
        </w:rPr>
        <w:t>7. IZBOR I ODOBRENJE</w:t>
      </w:r>
      <w:bookmarkEnd w:id="34"/>
      <w:r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5" w:name="_Toc22120563"/>
      <w:bookmarkStart w:id="36" w:name="_Toc26880556"/>
      <w:r w:rsidRPr="004A2B7F">
        <w:rPr>
          <w:rFonts w:ascii="Times New Roman" w:hAnsi="Times New Roman"/>
          <w:i w:val="0"/>
          <w:sz w:val="24"/>
          <w:szCs w:val="24"/>
        </w:rPr>
        <w:t xml:space="preserve">7.1 </w:t>
      </w:r>
      <w:bookmarkEnd w:id="35"/>
      <w:r w:rsidRPr="004A2B7F">
        <w:rPr>
          <w:rFonts w:ascii="Times New Roman" w:hAnsi="Times New Roman"/>
          <w:i w:val="0"/>
          <w:sz w:val="24"/>
          <w:szCs w:val="24"/>
        </w:rPr>
        <w:t>Interno osoblje DAK-a</w:t>
      </w:r>
      <w:bookmarkEnd w:id="36"/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  <w:lang w:eastAsia="x-none"/>
        </w:rPr>
        <w:t xml:space="preserve">Interno osoblje DAK-a treba da prođe obuku o ISO/IEC 17011 i </w:t>
      </w:r>
      <w:r w:rsidR="00A04B41" w:rsidRPr="004A2B7F">
        <w:rPr>
          <w:rFonts w:ascii="Times New Roman" w:hAnsi="Times New Roman"/>
          <w:sz w:val="24"/>
          <w:szCs w:val="24"/>
          <w:lang w:eastAsia="x-none"/>
        </w:rPr>
        <w:t xml:space="preserve">za </w:t>
      </w:r>
      <w:r w:rsidR="00235874" w:rsidRPr="004A2B7F">
        <w:rPr>
          <w:rFonts w:ascii="Times New Roman" w:hAnsi="Times New Roman"/>
          <w:sz w:val="24"/>
          <w:szCs w:val="24"/>
          <w:lang w:eastAsia="x-none"/>
        </w:rPr>
        <w:t>zahtev</w:t>
      </w:r>
      <w:r w:rsidR="00A04B41" w:rsidRPr="004A2B7F">
        <w:rPr>
          <w:rFonts w:ascii="Times New Roman" w:hAnsi="Times New Roman"/>
          <w:sz w:val="24"/>
          <w:szCs w:val="24"/>
          <w:lang w:eastAsia="x-none"/>
        </w:rPr>
        <w:t>e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 šeme akreditacije (npr. ISO/IEC 17025, ISO/IEC 17020, ISO 15189, ISO/IEC 17065) koji su relevantni za njegove/njene dužnosti. Menadžer kvaliteta DAK-a organiz</w:t>
      </w:r>
      <w:r w:rsidR="00A04B41" w:rsidRPr="004A2B7F">
        <w:rPr>
          <w:rFonts w:ascii="Times New Roman" w:hAnsi="Times New Roman"/>
          <w:sz w:val="24"/>
          <w:szCs w:val="24"/>
          <w:lang w:eastAsia="x-none"/>
        </w:rPr>
        <w:t>uje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 obuku za interno osoblje DAK-a o sistemu </w:t>
      </w:r>
      <w:r w:rsidRPr="004A2B7F">
        <w:rPr>
          <w:rFonts w:ascii="Times New Roman" w:hAnsi="Times New Roman"/>
          <w:sz w:val="24"/>
          <w:szCs w:val="24"/>
          <w:lang w:eastAsia="x-none"/>
        </w:rPr>
        <w:lastRenderedPageBreak/>
        <w:t xml:space="preserve">upravljanja DAK-om i priručniku o kvaliteti, politikama, procedurama, propisima, uputstvima, obrascima koji se odnose na DAK. Interno osoblje DAK-a treba da pročita uputstva i dokumente za prijavu (kao što su DAK, EA, ILAC, IAF dokumenti) relevantni za njegove/njene oblasti odgovornosti </w:t>
      </w:r>
      <w:r w:rsidRPr="004A2B7F">
        <w:rPr>
          <w:rFonts w:ascii="Times New Roman" w:hAnsi="Times New Roman"/>
          <w:bCs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A2B7F">
        <w:rPr>
          <w:rFonts w:ascii="Times New Roman" w:hAnsi="Times New Roman"/>
          <w:sz w:val="24"/>
          <w:szCs w:val="24"/>
          <w:lang w:eastAsia="x-none"/>
        </w:rPr>
        <w:t xml:space="preserve">Za nove regrute/članove osoblja </w:t>
      </w:r>
      <w:r w:rsidR="00A04B41" w:rsidRPr="004A2B7F">
        <w:rPr>
          <w:rFonts w:ascii="Times New Roman" w:hAnsi="Times New Roman"/>
          <w:sz w:val="24"/>
          <w:szCs w:val="24"/>
          <w:lang w:eastAsia="x-none"/>
        </w:rPr>
        <w:t>poželjn</w:t>
      </w:r>
      <w:r w:rsidR="00563128" w:rsidRPr="004A2B7F">
        <w:rPr>
          <w:rFonts w:ascii="Times New Roman" w:hAnsi="Times New Roman"/>
          <w:sz w:val="24"/>
          <w:szCs w:val="24"/>
          <w:lang w:eastAsia="x-none"/>
        </w:rPr>
        <w:t>a</w:t>
      </w:r>
      <w:r w:rsidR="00A04B41" w:rsidRPr="004A2B7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563128" w:rsidRPr="004A2B7F">
        <w:rPr>
          <w:rFonts w:ascii="Times New Roman" w:hAnsi="Times New Roman"/>
          <w:sz w:val="24"/>
          <w:szCs w:val="24"/>
          <w:lang w:eastAsia="x-none"/>
        </w:rPr>
        <w:t>je veština pregovaranja na engleskom jeziku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. Za nove regrute/osoblje, njihov direktni nadzornik organizuje šestomesečni </w:t>
      </w:r>
      <w:r w:rsidR="00563128" w:rsidRPr="004A2B7F">
        <w:rPr>
          <w:rFonts w:ascii="Times New Roman" w:hAnsi="Times New Roman"/>
          <w:sz w:val="24"/>
          <w:szCs w:val="24"/>
          <w:lang w:eastAsia="x-none"/>
        </w:rPr>
        <w:t xml:space="preserve">tehnički početni (uvodni) program 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tokom kojeg se zaposlenik upoznaje sa ISO/IEC 17011 i </w:t>
      </w:r>
      <w:r w:rsidR="00235874" w:rsidRPr="004A2B7F">
        <w:rPr>
          <w:rFonts w:ascii="Times New Roman" w:hAnsi="Times New Roman"/>
          <w:sz w:val="24"/>
          <w:szCs w:val="24"/>
          <w:lang w:eastAsia="x-none"/>
        </w:rPr>
        <w:t>zahtevi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ma šeme </w:t>
      </w:r>
      <w:r w:rsidR="00563128" w:rsidRPr="004A2B7F">
        <w:rPr>
          <w:rFonts w:ascii="Times New Roman" w:hAnsi="Times New Roman"/>
          <w:sz w:val="24"/>
          <w:szCs w:val="24"/>
          <w:lang w:eastAsia="x-none"/>
        </w:rPr>
        <w:t xml:space="preserve">akreditacije </w:t>
      </w:r>
      <w:r w:rsidRPr="004A2B7F">
        <w:rPr>
          <w:rFonts w:ascii="Times New Roman" w:hAnsi="Times New Roman"/>
          <w:sz w:val="24"/>
          <w:szCs w:val="24"/>
          <w:lang w:eastAsia="x-none"/>
        </w:rPr>
        <w:t>(npr. ISO/ IEC 17025, ISO/IEC 17020, ISO 15189, ISO/IEC 17065) koji su relevantni za njegove/njene zadatke, sistem upravljanja DAK-om i priručnik za kvalitet, politike, procedure, propise, uputstva, obrasce, koji se odnose na DAK, te smernice i dokumente za primenu (kao što su DAK, EA, ILAC , IAF dokumenti). Ispunjavanje programa obaveštavanja nadzire neposredno pretpostavljeni nakon</w:t>
      </w:r>
      <w:r w:rsidR="007D3386" w:rsidRPr="004A2B7F">
        <w:rPr>
          <w:rFonts w:ascii="Times New Roman" w:hAnsi="Times New Roman"/>
          <w:sz w:val="24"/>
          <w:szCs w:val="24"/>
          <w:lang w:eastAsia="x-none"/>
        </w:rPr>
        <w:t xml:space="preserve"> perioda od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 6 meseci.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A2B7F">
        <w:rPr>
          <w:rFonts w:ascii="Times New Roman" w:hAnsi="Times New Roman"/>
          <w:sz w:val="24"/>
          <w:szCs w:val="24"/>
          <w:lang w:eastAsia="x-none"/>
        </w:rPr>
        <w:t xml:space="preserve">Aktivnosti </w:t>
      </w:r>
      <w:r w:rsidR="007D3386" w:rsidRPr="004A2B7F">
        <w:rPr>
          <w:rFonts w:ascii="Times New Roman" w:hAnsi="Times New Roman"/>
          <w:sz w:val="24"/>
          <w:szCs w:val="24"/>
          <w:lang w:eastAsia="x-none"/>
        </w:rPr>
        <w:t xml:space="preserve">internog 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osoblja se prate tokom godišnje interne revizije DAK-a i godišnje procene od strane </w:t>
      </w:r>
      <w:r w:rsidR="00F2226A" w:rsidRPr="004A2B7F">
        <w:rPr>
          <w:rFonts w:ascii="Times New Roman" w:hAnsi="Times New Roman"/>
          <w:sz w:val="24"/>
          <w:szCs w:val="24"/>
          <w:lang w:eastAsia="x-none"/>
        </w:rPr>
        <w:t>KOL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-a. Za godišnju evaluaciju internog osoblja DAK-a koji su članovi </w:t>
      </w:r>
      <w:r w:rsidR="00F2226A" w:rsidRPr="004A2B7F">
        <w:rPr>
          <w:rFonts w:ascii="Times New Roman" w:hAnsi="Times New Roman"/>
          <w:sz w:val="24"/>
          <w:szCs w:val="24"/>
          <w:lang w:eastAsia="x-none"/>
        </w:rPr>
        <w:t>KOL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-a, drugi član internog osoblja DAK-a ili iskusni eksterni </w:t>
      </w:r>
      <w:r w:rsidR="003A555E" w:rsidRPr="004A2B7F">
        <w:rPr>
          <w:rFonts w:ascii="Times New Roman" w:hAnsi="Times New Roman"/>
          <w:sz w:val="24"/>
          <w:szCs w:val="24"/>
          <w:lang w:eastAsia="x-none"/>
        </w:rPr>
        <w:t>glavni ocenjivač</w:t>
      </w:r>
      <w:r w:rsidRPr="004A2B7F">
        <w:rPr>
          <w:rFonts w:ascii="Times New Roman" w:hAnsi="Times New Roman"/>
          <w:sz w:val="24"/>
          <w:szCs w:val="24"/>
          <w:lang w:eastAsia="x-none"/>
        </w:rPr>
        <w:t xml:space="preserve"> će biti uključeni u </w:t>
      </w:r>
      <w:r w:rsidR="00F2226A" w:rsidRPr="004A2B7F">
        <w:rPr>
          <w:rFonts w:ascii="Times New Roman" w:hAnsi="Times New Roman"/>
          <w:sz w:val="24"/>
          <w:szCs w:val="24"/>
          <w:lang w:eastAsia="x-none"/>
        </w:rPr>
        <w:t>KOL</w:t>
      </w:r>
      <w:r w:rsidRPr="004A2B7F">
        <w:rPr>
          <w:rFonts w:ascii="Times New Roman" w:hAnsi="Times New Roman"/>
          <w:sz w:val="24"/>
          <w:szCs w:val="24"/>
          <w:lang w:eastAsia="x-none"/>
        </w:rPr>
        <w:t>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7" w:name="_Toc26880557"/>
      <w:r w:rsidRPr="004A2B7F">
        <w:rPr>
          <w:rFonts w:ascii="Times New Roman" w:hAnsi="Times New Roman"/>
          <w:i w:val="0"/>
          <w:sz w:val="24"/>
          <w:szCs w:val="24"/>
        </w:rPr>
        <w:t xml:space="preserve">7.2 </w:t>
      </w:r>
      <w:r w:rsidR="003A555E" w:rsidRPr="004A2B7F">
        <w:rPr>
          <w:rFonts w:ascii="Times New Roman" w:hAnsi="Times New Roman"/>
          <w:i w:val="0"/>
          <w:sz w:val="24"/>
          <w:szCs w:val="24"/>
        </w:rPr>
        <w:t>Ocenjivači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i stručnjaci</w:t>
      </w:r>
      <w:bookmarkEnd w:id="37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8" w:name="_Toc26880558"/>
      <w:r w:rsidRPr="004A2B7F">
        <w:rPr>
          <w:rFonts w:ascii="Times New Roman" w:hAnsi="Times New Roman"/>
          <w:i w:val="0"/>
          <w:sz w:val="24"/>
          <w:szCs w:val="24"/>
        </w:rPr>
        <w:t>7.2.1 Aplikacija</w:t>
      </w:r>
      <w:bookmarkEnd w:id="38"/>
    </w:p>
    <w:p w:rsidR="00096D77" w:rsidRPr="004A2B7F" w:rsidRDefault="00096D77" w:rsidP="00096D77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Prijava se može podneti DAK-u uz obrazac PT-02-F01 i dodatnu dokumentaciju (npr. CV u obrascu PT-02-F02 i dokumente koji potvrđuju kompetencije kandidata koji želi postati DAK ocenjivač (</w:t>
      </w:r>
      <w:r w:rsidR="0021079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), tehnički ocenjivač (T</w:t>
      </w:r>
      <w:r w:rsidR="003A555E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) ili tehnički stručnjak (T</w:t>
      </w:r>
      <w:r w:rsidR="003A555E" w:rsidRPr="004A2B7F">
        <w:rPr>
          <w:rFonts w:ascii="Times New Roman" w:hAnsi="Times New Roman"/>
          <w:sz w:val="24"/>
          <w:szCs w:val="24"/>
        </w:rPr>
        <w:t>S</w:t>
      </w:r>
      <w:r w:rsidRPr="004A2B7F">
        <w:rPr>
          <w:rFonts w:ascii="Times New Roman" w:hAnsi="Times New Roman"/>
          <w:sz w:val="24"/>
          <w:szCs w:val="24"/>
        </w:rPr>
        <w:t>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9" w:name="_Toc22120564"/>
      <w:bookmarkStart w:id="40" w:name="_Toc26880559"/>
      <w:r w:rsidRPr="004A2B7F">
        <w:rPr>
          <w:rFonts w:ascii="Times New Roman" w:hAnsi="Times New Roman"/>
          <w:i w:val="0"/>
          <w:sz w:val="24"/>
          <w:szCs w:val="24"/>
        </w:rPr>
        <w:t xml:space="preserve">7.2.2 </w:t>
      </w:r>
      <w:bookmarkEnd w:id="39"/>
      <w:r w:rsidRPr="004A2B7F">
        <w:rPr>
          <w:rFonts w:ascii="Times New Roman" w:hAnsi="Times New Roman"/>
          <w:i w:val="0"/>
          <w:sz w:val="24"/>
          <w:szCs w:val="24"/>
        </w:rPr>
        <w:t>Komisija za procenu ljudi</w:t>
      </w:r>
      <w:bookmarkEnd w:id="40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Na osnovu potreba DAK-a i primljenih zahteva,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obaveštava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Pr="004A2B7F">
        <w:rPr>
          <w:rFonts w:ascii="Times New Roman" w:hAnsi="Times New Roman"/>
          <w:sz w:val="24"/>
          <w:szCs w:val="24"/>
        </w:rPr>
        <w:t xml:space="preserve"> o potrebi osnivanja Komisije za ocenjivanje </w:t>
      </w:r>
      <w:r w:rsidR="00210796" w:rsidRPr="004A2B7F">
        <w:rPr>
          <w:rFonts w:ascii="Times New Roman" w:hAnsi="Times New Roman"/>
          <w:sz w:val="24"/>
          <w:szCs w:val="24"/>
        </w:rPr>
        <w:t>lica</w:t>
      </w:r>
      <w:r w:rsidRPr="004A2B7F">
        <w:rPr>
          <w:rFonts w:ascii="Times New Roman" w:hAnsi="Times New Roman"/>
          <w:sz w:val="24"/>
          <w:szCs w:val="24"/>
        </w:rPr>
        <w:t xml:space="preserve"> (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>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F2226A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, čiji je osnivač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="00096D77" w:rsidRPr="004A2B7F">
        <w:rPr>
          <w:rFonts w:ascii="Times New Roman" w:hAnsi="Times New Roman"/>
          <w:sz w:val="24"/>
          <w:szCs w:val="24"/>
        </w:rPr>
        <w:t>, čine sledeća lica:</w:t>
      </w:r>
    </w:p>
    <w:p w:rsidR="00096D77" w:rsidRPr="004A2B7F" w:rsidRDefault="00FC483E" w:rsidP="00096D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 u svojstvu organizatora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>-a</w:t>
      </w:r>
    </w:p>
    <w:p w:rsidR="00096D77" w:rsidRPr="004A2B7F" w:rsidRDefault="00096D77" w:rsidP="00096D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M</w:t>
      </w:r>
      <w:r w:rsidR="00210796" w:rsidRPr="004A2B7F">
        <w:rPr>
          <w:rFonts w:ascii="Times New Roman" w:hAnsi="Times New Roman"/>
          <w:sz w:val="24"/>
          <w:szCs w:val="24"/>
        </w:rPr>
        <w:t>K</w:t>
      </w:r>
      <w:r w:rsidRPr="004A2B7F">
        <w:rPr>
          <w:rFonts w:ascii="Times New Roman" w:hAnsi="Times New Roman"/>
          <w:sz w:val="24"/>
          <w:szCs w:val="24"/>
        </w:rPr>
        <w:t xml:space="preserve"> ili zamenik M</w:t>
      </w:r>
      <w:r w:rsidR="00210796" w:rsidRPr="004A2B7F">
        <w:rPr>
          <w:rFonts w:ascii="Times New Roman" w:hAnsi="Times New Roman"/>
          <w:sz w:val="24"/>
          <w:szCs w:val="24"/>
        </w:rPr>
        <w:t>K</w:t>
      </w:r>
    </w:p>
    <w:p w:rsidR="00096D77" w:rsidRPr="004A2B7F" w:rsidRDefault="00096D77" w:rsidP="00096D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lice </w:t>
      </w:r>
      <w:r w:rsidR="003A555E" w:rsidRPr="004A2B7F">
        <w:rPr>
          <w:rFonts w:ascii="Times New Roman" w:hAnsi="Times New Roman"/>
          <w:sz w:val="24"/>
          <w:szCs w:val="24"/>
        </w:rPr>
        <w:t>od</w:t>
      </w:r>
      <w:r w:rsidRPr="004A2B7F">
        <w:rPr>
          <w:rFonts w:ascii="Times New Roman" w:hAnsi="Times New Roman"/>
          <w:sz w:val="24"/>
          <w:szCs w:val="24"/>
        </w:rPr>
        <w:t xml:space="preserve"> osoblja DAK-a koje ima specifične kompetencije u relevantnoj tehničkoj oblasti prema PO-03-Aneks 1. U slučaju da tehničku oblast T</w:t>
      </w:r>
      <w:r w:rsidR="0021079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10796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ne može pokriti osoblje DAK-a, u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 se pozivaju </w:t>
      </w:r>
      <w:r w:rsidR="003A555E" w:rsidRPr="004A2B7F">
        <w:rPr>
          <w:rFonts w:ascii="Times New Roman" w:hAnsi="Times New Roman"/>
          <w:sz w:val="24"/>
          <w:szCs w:val="24"/>
        </w:rPr>
        <w:t>spoljni</w:t>
      </w:r>
      <w:r w:rsidRPr="004A2B7F">
        <w:rPr>
          <w:rFonts w:ascii="Times New Roman" w:hAnsi="Times New Roman"/>
          <w:sz w:val="24"/>
          <w:szCs w:val="24"/>
        </w:rPr>
        <w:t xml:space="preserve"> stručnjaci iz spisk</w:t>
      </w:r>
      <w:r w:rsidR="003A555E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osoblja za procenu odobren</w:t>
      </w:r>
      <w:r w:rsidR="003A555E" w:rsidRPr="004A2B7F">
        <w:rPr>
          <w:rFonts w:ascii="Times New Roman" w:hAnsi="Times New Roman"/>
          <w:sz w:val="24"/>
          <w:szCs w:val="24"/>
        </w:rPr>
        <w:t>og</w:t>
      </w:r>
      <w:r w:rsidRPr="004A2B7F">
        <w:rPr>
          <w:rFonts w:ascii="Times New Roman" w:hAnsi="Times New Roman"/>
          <w:sz w:val="24"/>
          <w:szCs w:val="24"/>
        </w:rPr>
        <w:t xml:space="preserve"> od DAK-a (MC-01-Aneks 6) ili od strane relevantnog Tehničkog komiteta.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Sekretar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-a je član osoblja DAK-a odgovoran za vođenje evidencije </w:t>
      </w:r>
      <w:r w:rsidR="006219D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osoblj</w:t>
      </w:r>
      <w:r w:rsidR="006219D2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 DAK-a.</w:t>
      </w:r>
    </w:p>
    <w:p w:rsidR="00096D77" w:rsidRPr="004A2B7F" w:rsidRDefault="00096D77" w:rsidP="00096D77">
      <w:pPr>
        <w:pStyle w:val="Heading3"/>
        <w:tabs>
          <w:tab w:val="left" w:pos="426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1" w:name="_Toc22120565"/>
      <w:bookmarkStart w:id="42" w:name="_Toc26880560"/>
      <w:r w:rsidRPr="004A2B7F">
        <w:rPr>
          <w:rFonts w:ascii="Times New Roman" w:hAnsi="Times New Roman"/>
          <w:i w:val="0"/>
          <w:sz w:val="24"/>
          <w:szCs w:val="24"/>
        </w:rPr>
        <w:t xml:space="preserve">7.2.3 </w:t>
      </w:r>
      <w:bookmarkEnd w:id="41"/>
      <w:r w:rsidRPr="004A2B7F">
        <w:rPr>
          <w:rFonts w:ascii="Times New Roman" w:hAnsi="Times New Roman"/>
          <w:i w:val="0"/>
          <w:sz w:val="24"/>
          <w:szCs w:val="24"/>
        </w:rPr>
        <w:t>Evaluacija kandidata</w:t>
      </w:r>
      <w:bookmarkEnd w:id="42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FC483E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 organizuje sastanak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-a za početnu evaluaciju kandidata. Tokom sastanka,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ocenjuje usklađenost obrazovanja kandidata, radnog iskustva i zahteva za znanjem kroz dostavljenu dokumentaciju (prijava, CV, sertifikate, itd.) i intervjue.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može pozvati tehničke stručnjake da procene kompetenciju kandidata u relevantnim tehničkim oblastima. Komunikacijske veštine će se takođe procenjivati na intervjuu. Zapisnik sa sastanka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>-a je evidentiran u obrascu PT-02-F03-1.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F2226A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prihvata kandidata koji ispunjava uslove i:</w:t>
      </w:r>
    </w:p>
    <w:p w:rsidR="00096D77" w:rsidRPr="004A2B7F" w:rsidRDefault="00096D77" w:rsidP="00096D77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uvršten je u listu potencijalnih ocenjivača i tehničkih ocenjivača (obrazac PT-02-F03), kao ocenjivač ili potencijalni tehnički ocenjivač;</w:t>
      </w:r>
    </w:p>
    <w:p w:rsidR="00096D77" w:rsidRPr="004A2B7F" w:rsidRDefault="006219D2" w:rsidP="00096D77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uvršten je</w:t>
      </w:r>
      <w:r w:rsidR="00096D77" w:rsidRPr="004A2B7F">
        <w:rPr>
          <w:rFonts w:ascii="Times New Roman" w:hAnsi="Times New Roman"/>
          <w:sz w:val="24"/>
          <w:szCs w:val="24"/>
        </w:rPr>
        <w:t xml:space="preserve"> u listu odobrenog osoblja za procenu DAK-a (obrazac MC-01-Aneks 6), kao tehnički stručnjak.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Svi </w:t>
      </w:r>
      <w:r w:rsidR="006219D2" w:rsidRPr="004A2B7F">
        <w:rPr>
          <w:rFonts w:ascii="Times New Roman" w:hAnsi="Times New Roman"/>
          <w:sz w:val="24"/>
          <w:szCs w:val="24"/>
        </w:rPr>
        <w:t>ocenjivači</w:t>
      </w:r>
      <w:r w:rsidRPr="004A2B7F">
        <w:rPr>
          <w:rFonts w:ascii="Times New Roman" w:hAnsi="Times New Roman"/>
          <w:sz w:val="24"/>
          <w:szCs w:val="24"/>
        </w:rPr>
        <w:t xml:space="preserve"> i potencijalni tehnički ocenjivači moraju proći kroz sledeće faze da bi postali </w:t>
      </w:r>
      <w:r w:rsidR="006219D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19D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:</w:t>
      </w:r>
    </w:p>
    <w:p w:rsidR="00096D77" w:rsidRPr="004A2B7F" w:rsidRDefault="00096D77" w:rsidP="00096D77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početna obuka</w:t>
      </w:r>
    </w:p>
    <w:p w:rsidR="00096D77" w:rsidRPr="004A2B7F" w:rsidRDefault="00096D77" w:rsidP="00096D77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praktična obuka.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3" w:name="_Toc26880561"/>
      <w:r w:rsidRPr="004A2B7F">
        <w:rPr>
          <w:rFonts w:ascii="Times New Roman" w:hAnsi="Times New Roman"/>
          <w:i w:val="0"/>
          <w:sz w:val="24"/>
          <w:szCs w:val="24"/>
        </w:rPr>
        <w:t xml:space="preserve">7.2.4 Početna obuka </w:t>
      </w:r>
      <w:r w:rsidR="00EC64C2" w:rsidRPr="004A2B7F">
        <w:rPr>
          <w:rFonts w:ascii="Times New Roman" w:hAnsi="Times New Roman"/>
          <w:i w:val="0"/>
          <w:sz w:val="24"/>
          <w:szCs w:val="24"/>
        </w:rPr>
        <w:t>ocenjiva</w:t>
      </w:r>
      <w:r w:rsidR="00F63C13" w:rsidRPr="004A2B7F">
        <w:rPr>
          <w:rFonts w:ascii="Times New Roman" w:hAnsi="Times New Roman"/>
          <w:i w:val="0"/>
          <w:sz w:val="24"/>
          <w:szCs w:val="24"/>
          <w:lang w:val="bs-Latn-BA"/>
        </w:rPr>
        <w:t>ča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i potencijalnih tehničkih </w:t>
      </w:r>
      <w:bookmarkEnd w:id="43"/>
      <w:r w:rsidR="00F63C13" w:rsidRPr="004A2B7F">
        <w:rPr>
          <w:rFonts w:ascii="Times New Roman" w:hAnsi="Times New Roman"/>
          <w:i w:val="0"/>
          <w:sz w:val="24"/>
          <w:szCs w:val="24"/>
        </w:rPr>
        <w:t>ocenjivača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Svi potencijalni ocenjivači (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) ili tehnički ocenjivači (T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) moraju proći početnu obuku, bez obzira na njihovo iskustvo ili kvalifikacije. Inicijalni kursevi obuke imaju za cilj upoznavanje potencijalnog 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sa pravilima i procedurama DAK-a, principima ocenjivanja, praksama i tehnikama, op</w:t>
      </w:r>
      <w:r w:rsidR="00F63C13" w:rsidRPr="004A2B7F">
        <w:rPr>
          <w:rFonts w:ascii="Times New Roman" w:hAnsi="Times New Roman"/>
          <w:sz w:val="24"/>
          <w:szCs w:val="24"/>
        </w:rPr>
        <w:t>štim</w:t>
      </w:r>
      <w:r w:rsidRPr="004A2B7F">
        <w:rPr>
          <w:rFonts w:ascii="Times New Roman" w:hAnsi="Times New Roman"/>
          <w:sz w:val="24"/>
          <w:szCs w:val="24"/>
        </w:rPr>
        <w:t xml:space="preserve"> principima i alatima sistema upravljanja, </w:t>
      </w:r>
      <w:r w:rsidR="00F63C13" w:rsidRPr="004A2B7F">
        <w:rPr>
          <w:rFonts w:ascii="Times New Roman" w:hAnsi="Times New Roman"/>
          <w:sz w:val="24"/>
          <w:szCs w:val="24"/>
        </w:rPr>
        <w:t>zahtevom za šemu akreditacije i relevantna uputstva i dokumentaciju za prijavu.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rPr>
          <w:lang w:eastAsia="x-none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Potencijalni 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će biti obučeni na sledeći način</w:t>
      </w:r>
      <w:r w:rsidR="00F63C13" w:rsidRPr="004A2B7F">
        <w:rPr>
          <w:rFonts w:ascii="Times New Roman" w:hAnsi="Times New Roman"/>
          <w:sz w:val="24"/>
          <w:szCs w:val="24"/>
        </w:rPr>
        <w:t xml:space="preserve"> o</w:t>
      </w:r>
      <w:r w:rsidRPr="004A2B7F">
        <w:rPr>
          <w:rFonts w:ascii="Times New Roman" w:hAnsi="Times New Roman"/>
          <w:sz w:val="24"/>
          <w:szCs w:val="24"/>
        </w:rPr>
        <w:t>: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a) ISO/IEC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b) Politik</w:t>
      </w:r>
      <w:r w:rsidR="00F63C13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 xml:space="preserve"> i procedur</w:t>
      </w:r>
      <w:r w:rsidR="00F63C13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>e DAK-a u vezi sa akreditacijom,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c) DAK sistem</w:t>
      </w:r>
      <w:r w:rsidR="00F63C13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 upravljanja,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d) Standard</w:t>
      </w:r>
      <w:r w:rsidR="00F63C13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>(</w:t>
      </w:r>
      <w:r w:rsidR="00F63C13" w:rsidRPr="004A2B7F">
        <w:rPr>
          <w:rFonts w:ascii="Times New Roman" w:hAnsi="Times New Roman"/>
          <w:sz w:val="24"/>
          <w:szCs w:val="24"/>
        </w:rPr>
        <w:t>ima</w:t>
      </w:r>
      <w:r w:rsidRPr="004A2B7F">
        <w:rPr>
          <w:rFonts w:ascii="Times New Roman" w:hAnsi="Times New Roman"/>
          <w:sz w:val="24"/>
          <w:szCs w:val="24"/>
        </w:rPr>
        <w:t>) relevantne(ih) šeme(a) akreditacije,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e) Implementacioni</w:t>
      </w:r>
      <w:r w:rsidR="00F63C13" w:rsidRPr="004A2B7F">
        <w:rPr>
          <w:rFonts w:ascii="Times New Roman" w:hAnsi="Times New Roman"/>
          <w:sz w:val="24"/>
          <w:szCs w:val="24"/>
        </w:rPr>
        <w:t>m</w:t>
      </w:r>
      <w:r w:rsidRPr="004A2B7F">
        <w:rPr>
          <w:rFonts w:ascii="Times New Roman" w:hAnsi="Times New Roman"/>
          <w:sz w:val="24"/>
          <w:szCs w:val="24"/>
        </w:rPr>
        <w:t xml:space="preserve"> dokumenti</w:t>
      </w:r>
      <w:r w:rsidR="00F63C13" w:rsidRPr="004A2B7F">
        <w:rPr>
          <w:rFonts w:ascii="Times New Roman" w:hAnsi="Times New Roman"/>
          <w:sz w:val="24"/>
          <w:szCs w:val="24"/>
        </w:rPr>
        <w:t>ma</w:t>
      </w:r>
      <w:r w:rsidRPr="004A2B7F">
        <w:rPr>
          <w:rFonts w:ascii="Times New Roman" w:hAnsi="Times New Roman"/>
          <w:sz w:val="24"/>
          <w:szCs w:val="24"/>
        </w:rPr>
        <w:t xml:space="preserve"> DAK, EA, ILAC,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f) ISO 19011,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g) </w:t>
      </w:r>
      <w:r w:rsidR="00F63C13" w:rsidRPr="004A2B7F">
        <w:rPr>
          <w:rFonts w:ascii="Times New Roman" w:hAnsi="Times New Roman"/>
          <w:sz w:val="24"/>
          <w:szCs w:val="24"/>
        </w:rPr>
        <w:t>T</w:t>
      </w:r>
      <w:r w:rsidRPr="004A2B7F">
        <w:rPr>
          <w:rFonts w:ascii="Times New Roman" w:hAnsi="Times New Roman"/>
          <w:sz w:val="24"/>
          <w:szCs w:val="24"/>
        </w:rPr>
        <w:t>ehnik</w:t>
      </w:r>
      <w:r w:rsidR="00F63C13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F63C13" w:rsidRPr="004A2B7F">
        <w:rPr>
          <w:rFonts w:ascii="Times New Roman" w:hAnsi="Times New Roman"/>
          <w:sz w:val="24"/>
          <w:szCs w:val="24"/>
        </w:rPr>
        <w:t>ocenjivanja</w:t>
      </w:r>
      <w:r w:rsidRPr="004A2B7F">
        <w:rPr>
          <w:rFonts w:ascii="Times New Roman" w:hAnsi="Times New Roman"/>
          <w:sz w:val="24"/>
          <w:szCs w:val="24"/>
        </w:rPr>
        <w:t>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h) </w:t>
      </w:r>
      <w:r w:rsidR="00F63C13" w:rsidRPr="004A2B7F">
        <w:rPr>
          <w:rFonts w:ascii="Times New Roman" w:hAnsi="Times New Roman"/>
          <w:sz w:val="24"/>
          <w:szCs w:val="24"/>
        </w:rPr>
        <w:t>P</w:t>
      </w:r>
      <w:r w:rsidRPr="004A2B7F">
        <w:rPr>
          <w:rFonts w:ascii="Times New Roman" w:hAnsi="Times New Roman"/>
          <w:sz w:val="24"/>
          <w:szCs w:val="24"/>
        </w:rPr>
        <w:t>rincip</w:t>
      </w:r>
      <w:r w:rsidR="00F63C13" w:rsidRPr="004A2B7F">
        <w:rPr>
          <w:rFonts w:ascii="Times New Roman" w:hAnsi="Times New Roman"/>
          <w:sz w:val="24"/>
          <w:szCs w:val="24"/>
        </w:rPr>
        <w:t>ima</w:t>
      </w:r>
      <w:r w:rsidRPr="004A2B7F">
        <w:rPr>
          <w:rFonts w:ascii="Times New Roman" w:hAnsi="Times New Roman"/>
          <w:sz w:val="24"/>
          <w:szCs w:val="24"/>
        </w:rPr>
        <w:t xml:space="preserve"> procene zasnovane na riziku,</w:t>
      </w:r>
    </w:p>
    <w:p w:rsidR="00096D77" w:rsidRPr="004A2B7F" w:rsidRDefault="00096D77" w:rsidP="00096D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i) Ljudski</w:t>
      </w:r>
      <w:r w:rsidR="00F63C13" w:rsidRPr="004A2B7F">
        <w:rPr>
          <w:rFonts w:ascii="Times New Roman" w:hAnsi="Times New Roman"/>
          <w:sz w:val="24"/>
          <w:szCs w:val="24"/>
        </w:rPr>
        <w:t>m</w:t>
      </w:r>
      <w:r w:rsidRPr="004A2B7F">
        <w:rPr>
          <w:rFonts w:ascii="Times New Roman" w:hAnsi="Times New Roman"/>
          <w:sz w:val="24"/>
          <w:szCs w:val="24"/>
        </w:rPr>
        <w:t xml:space="preserve"> aspekti</w:t>
      </w:r>
      <w:r w:rsidR="00F63C13" w:rsidRPr="004A2B7F">
        <w:rPr>
          <w:rFonts w:ascii="Times New Roman" w:hAnsi="Times New Roman"/>
          <w:sz w:val="24"/>
          <w:szCs w:val="24"/>
        </w:rPr>
        <w:t>ma</w:t>
      </w:r>
      <w:r w:rsidRPr="004A2B7F">
        <w:rPr>
          <w:rFonts w:ascii="Times New Roman" w:hAnsi="Times New Roman"/>
          <w:sz w:val="24"/>
          <w:szCs w:val="24"/>
        </w:rPr>
        <w:t xml:space="preserve"> procene.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Za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akreditaciju za specifične šeme ocenjivanja usklađenosti (npr. ISO 9001, ISO 14011), početna obuka može uključivati i informacije o šemi ocenjivanja usklađenosti, npr. </w:t>
      </w:r>
      <w:r w:rsidR="00235874" w:rsidRPr="004A2B7F">
        <w:rPr>
          <w:rFonts w:ascii="Times New Roman" w:hAnsi="Times New Roman"/>
          <w:sz w:val="24"/>
          <w:szCs w:val="24"/>
        </w:rPr>
        <w:t>zahtev</w:t>
      </w:r>
      <w:r w:rsidR="00F63C13" w:rsidRPr="004A2B7F">
        <w:rPr>
          <w:rFonts w:ascii="Times New Roman" w:hAnsi="Times New Roman"/>
          <w:sz w:val="24"/>
          <w:szCs w:val="24"/>
        </w:rPr>
        <w:t xml:space="preserve">e </w:t>
      </w:r>
      <w:r w:rsidRPr="004A2B7F">
        <w:rPr>
          <w:rFonts w:ascii="Times New Roman" w:hAnsi="Times New Roman"/>
          <w:sz w:val="24"/>
          <w:szCs w:val="24"/>
        </w:rPr>
        <w:t>šeme, regulatorn</w:t>
      </w:r>
      <w:r w:rsidR="00F63C13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235874" w:rsidRPr="004A2B7F">
        <w:rPr>
          <w:rFonts w:ascii="Times New Roman" w:hAnsi="Times New Roman"/>
          <w:sz w:val="24"/>
          <w:szCs w:val="24"/>
        </w:rPr>
        <w:t>zahtev</w:t>
      </w:r>
      <w:r w:rsidR="00F63C13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koji se odnose na aktivnosti ocenjivanja usklađenosti.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DAK pruža potencijalnom 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-u informacije o organizaciji obuke kao i potrebnu dokumentaciju.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br/>
        <w:t xml:space="preserve">Ako je potrebno obučiti samo </w:t>
      </w:r>
      <w:r w:rsidR="00F63C13" w:rsidRPr="004A2B7F">
        <w:rPr>
          <w:rFonts w:ascii="Times New Roman" w:hAnsi="Times New Roman"/>
          <w:sz w:val="24"/>
          <w:szCs w:val="24"/>
        </w:rPr>
        <w:t xml:space="preserve">jednog </w:t>
      </w:r>
      <w:r w:rsidRPr="004A2B7F">
        <w:rPr>
          <w:rFonts w:ascii="Times New Roman" w:hAnsi="Times New Roman"/>
          <w:sz w:val="24"/>
          <w:szCs w:val="24"/>
        </w:rPr>
        <w:t>potencijaln</w:t>
      </w:r>
      <w:r w:rsidR="00F63C13" w:rsidRPr="004A2B7F">
        <w:rPr>
          <w:rFonts w:ascii="Times New Roman" w:hAnsi="Times New Roman"/>
          <w:sz w:val="24"/>
          <w:szCs w:val="24"/>
        </w:rPr>
        <w:t>og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F63C13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, osobi će biti dostavljeni dokumenti za obuku za samoobuku i </w:t>
      </w:r>
      <w:r w:rsidR="00210796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će održati sastanak kako bi pružio pojašnjenje u vezi sa aspektima koje on/ona nije razume</w:t>
      </w:r>
      <w:r w:rsidR="00275EA6" w:rsidRPr="004A2B7F">
        <w:rPr>
          <w:rFonts w:ascii="Times New Roman" w:hAnsi="Times New Roman"/>
          <w:sz w:val="24"/>
          <w:szCs w:val="24"/>
        </w:rPr>
        <w:t>o/</w:t>
      </w:r>
      <w:r w:rsidRPr="004A2B7F">
        <w:rPr>
          <w:rFonts w:ascii="Times New Roman" w:hAnsi="Times New Roman"/>
          <w:sz w:val="24"/>
          <w:szCs w:val="24"/>
        </w:rPr>
        <w:t>la tokom samoobuk</w:t>
      </w:r>
      <w:r w:rsidR="00275EA6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>, obuka. Tokom ovog sastanka biće sastavljen zapisnik.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Na kraju inicijalne obuke, uključujući samoobuku zajedno sa sastankom, potencijalni 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mora učestvovati na pismenom ispitu (obrazac PT-02-F14) za svaku šemu akreditacije, ako se prijavio</w:t>
      </w:r>
      <w:r w:rsidR="00275EA6" w:rsidRPr="004A2B7F">
        <w:rPr>
          <w:rFonts w:ascii="Times New Roman" w:hAnsi="Times New Roman"/>
          <w:sz w:val="24"/>
          <w:szCs w:val="24"/>
        </w:rPr>
        <w:t>/la</w:t>
      </w:r>
      <w:r w:rsidRPr="004A2B7F">
        <w:rPr>
          <w:rFonts w:ascii="Times New Roman" w:hAnsi="Times New Roman"/>
          <w:sz w:val="24"/>
          <w:szCs w:val="24"/>
        </w:rPr>
        <w:t xml:space="preserve"> za više od jedne pozicije. Rezultat pregleda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evidentira u obrascu PT-02-F14-1. Ako potencijalni 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ne položi ispit,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 može odbiti potencijaln</w:t>
      </w:r>
      <w:r w:rsidR="00275EA6" w:rsidRPr="004A2B7F">
        <w:rPr>
          <w:rFonts w:ascii="Times New Roman" w:hAnsi="Times New Roman"/>
          <w:sz w:val="24"/>
          <w:szCs w:val="24"/>
        </w:rPr>
        <w:t>og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, može odlučiti o potrebama za daljom obukom ili može odlučiti da uključi potencijalnog 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na DAK-ovu listu </w:t>
      </w:r>
      <w:r w:rsidR="001A1038" w:rsidRPr="004A2B7F">
        <w:rPr>
          <w:rFonts w:ascii="Times New Roman" w:hAnsi="Times New Roman"/>
          <w:sz w:val="24"/>
          <w:szCs w:val="24"/>
        </w:rPr>
        <w:t xml:space="preserve">osoblja </w:t>
      </w:r>
      <w:r w:rsidRPr="004A2B7F">
        <w:rPr>
          <w:rFonts w:ascii="Times New Roman" w:hAnsi="Times New Roman"/>
          <w:sz w:val="24"/>
          <w:szCs w:val="24"/>
        </w:rPr>
        <w:t>odobrenog za evaluaciju (obrazac MC-01 -Prilog 1), kao tehnički stručnjak.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4" w:name="_Toc26880562"/>
      <w:r w:rsidRPr="004A2B7F">
        <w:rPr>
          <w:rFonts w:ascii="Times New Roman" w:hAnsi="Times New Roman"/>
          <w:i w:val="0"/>
          <w:sz w:val="24"/>
          <w:szCs w:val="24"/>
        </w:rPr>
        <w:t xml:space="preserve">7.2.5 Praktična obuka </w:t>
      </w:r>
      <w:r w:rsidR="00275EA6" w:rsidRPr="004A2B7F">
        <w:rPr>
          <w:rFonts w:ascii="Times New Roman" w:hAnsi="Times New Roman"/>
          <w:i w:val="0"/>
          <w:sz w:val="24"/>
          <w:szCs w:val="24"/>
        </w:rPr>
        <w:t>ocenjivača (evaluatora)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i potencijalnih tehničkih </w:t>
      </w:r>
      <w:bookmarkEnd w:id="44"/>
      <w:r w:rsidR="00275EA6" w:rsidRPr="004A2B7F">
        <w:rPr>
          <w:rFonts w:ascii="Times New Roman" w:hAnsi="Times New Roman"/>
          <w:i w:val="0"/>
          <w:sz w:val="24"/>
          <w:szCs w:val="24"/>
        </w:rPr>
        <w:t>ocenjivača</w:t>
      </w:r>
    </w:p>
    <w:p w:rsidR="00096D77" w:rsidRPr="004A2B7F" w:rsidRDefault="00096D77" w:rsidP="00096D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Potencijalni 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275EA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koji uspešno završe ispit moraju potpisati Izjavu o poverljivosti, nepristrasnosti i sukobu interesa (obrazac PT-02-F04) pre nego što se uključe u bilo koji proces ocenjivanja.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Potencijalni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prvo učestvuje kao posmatrač u evaluaciji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-a na </w:t>
      </w:r>
      <w:r w:rsidR="001A1038" w:rsidRPr="004A2B7F">
        <w:rPr>
          <w:rFonts w:ascii="Times New Roman" w:hAnsi="Times New Roman"/>
          <w:sz w:val="24"/>
          <w:szCs w:val="24"/>
        </w:rPr>
        <w:t>terenu</w:t>
      </w:r>
      <w:r w:rsidRPr="004A2B7F">
        <w:rPr>
          <w:rFonts w:ascii="Times New Roman" w:hAnsi="Times New Roman"/>
          <w:sz w:val="24"/>
          <w:szCs w:val="24"/>
        </w:rPr>
        <w:t xml:space="preserve"> u relevantnoj šemi akreditacije, za svaku šemu ako se</w:t>
      </w:r>
      <w:r w:rsidR="001A1038" w:rsidRPr="004A2B7F">
        <w:rPr>
          <w:rFonts w:ascii="Times New Roman" w:hAnsi="Times New Roman"/>
          <w:sz w:val="24"/>
          <w:szCs w:val="24"/>
        </w:rPr>
        <w:t xml:space="preserve"> on/ona</w:t>
      </w:r>
      <w:r w:rsidRPr="004A2B7F">
        <w:rPr>
          <w:rFonts w:ascii="Times New Roman" w:hAnsi="Times New Roman"/>
          <w:sz w:val="24"/>
          <w:szCs w:val="24"/>
        </w:rPr>
        <w:t xml:space="preserve"> prijavio</w:t>
      </w:r>
      <w:r w:rsidR="001A1038" w:rsidRPr="004A2B7F">
        <w:rPr>
          <w:rFonts w:ascii="Times New Roman" w:hAnsi="Times New Roman"/>
          <w:sz w:val="24"/>
          <w:szCs w:val="24"/>
        </w:rPr>
        <w:t>/la</w:t>
      </w:r>
      <w:r w:rsidRPr="004A2B7F">
        <w:rPr>
          <w:rFonts w:ascii="Times New Roman" w:hAnsi="Times New Roman"/>
          <w:sz w:val="24"/>
          <w:szCs w:val="24"/>
        </w:rPr>
        <w:t xml:space="preserve"> za više od jedne tehničke oblasti. Potencijalni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zatim učestvuje kao pripravnik u najmanje jednoj proceni na licu mjesta za svaku </w:t>
      </w:r>
      <w:r w:rsidR="001A1038" w:rsidRPr="004A2B7F">
        <w:rPr>
          <w:rFonts w:ascii="Times New Roman" w:hAnsi="Times New Roman"/>
          <w:sz w:val="24"/>
          <w:szCs w:val="24"/>
        </w:rPr>
        <w:t>š</w:t>
      </w:r>
      <w:r w:rsidRPr="004A2B7F">
        <w:rPr>
          <w:rFonts w:ascii="Times New Roman" w:hAnsi="Times New Roman"/>
          <w:sz w:val="24"/>
          <w:szCs w:val="24"/>
        </w:rPr>
        <w:t>emu, ako se prijavio</w:t>
      </w:r>
      <w:r w:rsidR="001A1038" w:rsidRPr="004A2B7F">
        <w:rPr>
          <w:rFonts w:ascii="Times New Roman" w:hAnsi="Times New Roman"/>
          <w:sz w:val="24"/>
          <w:szCs w:val="24"/>
        </w:rPr>
        <w:t>/la</w:t>
      </w:r>
      <w:r w:rsidRPr="004A2B7F">
        <w:rPr>
          <w:rFonts w:ascii="Times New Roman" w:hAnsi="Times New Roman"/>
          <w:sz w:val="24"/>
          <w:szCs w:val="24"/>
        </w:rPr>
        <w:t xml:space="preserve"> za više od jednog, gde obavlja manje zadatke pod nadzorom iskusnog glavnog ocenjivača ( </w:t>
      </w:r>
      <w:r w:rsidR="001A1038" w:rsidRPr="004A2B7F">
        <w:rPr>
          <w:rFonts w:ascii="Times New Roman" w:hAnsi="Times New Roman"/>
          <w:sz w:val="24"/>
          <w:szCs w:val="24"/>
        </w:rPr>
        <w:t>tutora</w:t>
      </w:r>
      <w:r w:rsidRPr="004A2B7F">
        <w:rPr>
          <w:rFonts w:ascii="Times New Roman" w:hAnsi="Times New Roman"/>
          <w:sz w:val="24"/>
          <w:szCs w:val="24"/>
        </w:rPr>
        <w:t xml:space="preserve">). Na osnovu njegovog/njenog učinka procene na licu mesta, tutor daje preporuke za korišćenje – dalju procenu potencijalnog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, za njegovu/njenu obuku, poboljšanje veština, po potrebi. Lične atribute/ponašanje potencijalnog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treba proceniti na osnovu njegovog/njenog učinka u evaluaciji na terenu kao osobe na obuci, kao što je dokumentirano na obrascu PT-02-F05.</w:t>
      </w:r>
    </w:p>
    <w:p w:rsidR="00096D77" w:rsidRPr="004A2B7F" w:rsidRDefault="00FC483E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 odlučuje </w:t>
      </w:r>
      <w:r w:rsidR="001A1038" w:rsidRPr="004A2B7F">
        <w:rPr>
          <w:rFonts w:ascii="Times New Roman" w:hAnsi="Times New Roman"/>
          <w:sz w:val="24"/>
          <w:szCs w:val="24"/>
        </w:rPr>
        <w:t>na</w:t>
      </w:r>
      <w:r w:rsidR="00096D77" w:rsidRPr="004A2B7F">
        <w:rPr>
          <w:rFonts w:ascii="Times New Roman" w:hAnsi="Times New Roman"/>
          <w:sz w:val="24"/>
          <w:szCs w:val="24"/>
        </w:rPr>
        <w:t xml:space="preserve"> kojim </w:t>
      </w:r>
      <w:r w:rsidR="001A1038" w:rsidRPr="004A2B7F">
        <w:rPr>
          <w:rFonts w:ascii="Times New Roman" w:hAnsi="Times New Roman"/>
          <w:sz w:val="24"/>
          <w:szCs w:val="24"/>
        </w:rPr>
        <w:t>procenama na terenu učestvuje</w:t>
      </w:r>
      <w:r w:rsidR="00096D77" w:rsidRPr="004A2B7F">
        <w:rPr>
          <w:rFonts w:ascii="Times New Roman" w:hAnsi="Times New Roman"/>
          <w:sz w:val="24"/>
          <w:szCs w:val="24"/>
        </w:rPr>
        <w:t xml:space="preserve"> potencijalni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="00096D77"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="00096D77" w:rsidRPr="004A2B7F">
        <w:rPr>
          <w:rFonts w:ascii="Times New Roman" w:hAnsi="Times New Roman"/>
          <w:sz w:val="24"/>
          <w:szCs w:val="24"/>
        </w:rPr>
        <w:t xml:space="preserve"> kao posmatrač, zatim kao osoba na obuci, a zatim kao tutor.</w:t>
      </w: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5" w:name="_Toc26880563"/>
      <w:r w:rsidRPr="004A2B7F">
        <w:rPr>
          <w:rFonts w:ascii="Times New Roman" w:hAnsi="Times New Roman"/>
          <w:i w:val="0"/>
          <w:sz w:val="24"/>
          <w:szCs w:val="24"/>
        </w:rPr>
        <w:t>7.2.6 Odobrenje ocenjivača i potencijalnih tehničkih ocenjivača</w:t>
      </w:r>
      <w:bookmarkEnd w:id="45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Na osnovu preporuke tutora,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 odlučuje o daljem uključivanju potencijalnog 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A1038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, njegovoj/njenoj obuci, poboljšanju veština, učešću u još jednoj proceni na licu mesta kao pripravnik, po potrebi.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Odluka koju je pripremi</w:t>
      </w:r>
      <w:r w:rsidR="001A1038" w:rsidRPr="004A2B7F">
        <w:rPr>
          <w:rFonts w:ascii="Times New Roman" w:hAnsi="Times New Roman"/>
          <w:sz w:val="24"/>
          <w:szCs w:val="24"/>
        </w:rPr>
        <w:t>la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 predstavljena je u obrascu PT-02-F15 koji je potpisao generalni direktor i navodi:</w:t>
      </w:r>
    </w:p>
    <w:p w:rsidR="00096D77" w:rsidRPr="004A2B7F" w:rsidRDefault="00096D77" w:rsidP="00096D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pozicij</w:t>
      </w:r>
      <w:r w:rsidR="00623F1B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 za koju je odobren potencijalni 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;</w:t>
      </w:r>
    </w:p>
    <w:p w:rsidR="00096D77" w:rsidRPr="004A2B7F" w:rsidRDefault="00096D77" w:rsidP="00096D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standard akreditacije za koji je odobren potencijalni 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;</w:t>
      </w:r>
    </w:p>
    <w:p w:rsidR="00096D77" w:rsidRPr="004A2B7F" w:rsidRDefault="00096D77" w:rsidP="00096D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tehničk</w:t>
      </w:r>
      <w:r w:rsidR="00623F1B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 oblast, prema PO-03-Aneks 1, za koju je odobrena moguća 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Odobrena osoba je uključena u listu odobrenog osoblja za evaluaciju DAK-a (obrazac MC-01-Aneks 6) kao ocenjivač ili tehnički ocenjivač. Ovlašćenim tehničkim ocenjivačima/proceniteljima se dostavlja certifikat (obrazac PT-02-F06).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6" w:name="_Toc26880564"/>
      <w:r w:rsidRPr="004A2B7F">
        <w:rPr>
          <w:rFonts w:ascii="Times New Roman" w:hAnsi="Times New Roman"/>
          <w:i w:val="0"/>
          <w:sz w:val="24"/>
          <w:szCs w:val="24"/>
        </w:rPr>
        <w:t>7.2.7 Posebna pravila za tehničke ocenjivače i strane tehničke stručnjake</w:t>
      </w:r>
      <w:bookmarkEnd w:id="46"/>
    </w:p>
    <w:p w:rsidR="00096D77" w:rsidRPr="004A2B7F" w:rsidRDefault="00096D77" w:rsidP="00096D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Svaki 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ili T</w:t>
      </w:r>
      <w:r w:rsidR="00623F1B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kvalifikovan od strane akreditacionog tela (stranog TA</w:t>
      </w:r>
      <w:r w:rsidR="00210796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 xml:space="preserve">), koji je potpisnik EA MLA/BLA za relevantnu šemu akreditacije, smatra se da ima kvalifikacije potrebne da bude registrovan na Listi odobrenog osoblja za procenu DAK (MC -01-Prilog 6). Kvalifikacija i tehnička oblast(a) stranog tehničkog ocenjivača ili tehničkog stručnjaka mora biti potvrđena od strane </w:t>
      </w:r>
      <w:r w:rsidR="00210796" w:rsidRPr="004A2B7F">
        <w:rPr>
          <w:rFonts w:ascii="Times New Roman" w:hAnsi="Times New Roman"/>
          <w:sz w:val="24"/>
          <w:szCs w:val="24"/>
        </w:rPr>
        <w:t>TAU</w:t>
      </w:r>
      <w:r w:rsidRPr="004A2B7F">
        <w:rPr>
          <w:rFonts w:ascii="Times New Roman" w:hAnsi="Times New Roman"/>
          <w:sz w:val="24"/>
          <w:szCs w:val="24"/>
        </w:rPr>
        <w:t xml:space="preserve">. Osim toga, tehnički ocenjivač ili </w:t>
      </w:r>
      <w:r w:rsidR="00623F1B" w:rsidRPr="004A2B7F">
        <w:rPr>
          <w:rFonts w:ascii="Times New Roman" w:hAnsi="Times New Roman"/>
          <w:sz w:val="24"/>
          <w:szCs w:val="24"/>
        </w:rPr>
        <w:t xml:space="preserve">strani tehnički stručnjak je dužan da DAK-u dostavi svoju biografiju </w:t>
      </w:r>
      <w:r w:rsidRPr="004A2B7F">
        <w:rPr>
          <w:rFonts w:ascii="Times New Roman" w:hAnsi="Times New Roman"/>
          <w:sz w:val="24"/>
          <w:szCs w:val="24"/>
        </w:rPr>
        <w:t>DAK-u pre nego što bude imenovan u tim za evaluaciju. Kratka obuka o proceduri akreditacije je obezbeđena za stran</w:t>
      </w:r>
      <w:r w:rsidR="00623F1B" w:rsidRPr="004A2B7F">
        <w:rPr>
          <w:rFonts w:ascii="Times New Roman" w:hAnsi="Times New Roman"/>
          <w:sz w:val="24"/>
          <w:szCs w:val="24"/>
        </w:rPr>
        <w:t xml:space="preserve">e TO </w:t>
      </w:r>
      <w:r w:rsidRPr="004A2B7F">
        <w:rPr>
          <w:rFonts w:ascii="Times New Roman" w:hAnsi="Times New Roman"/>
          <w:sz w:val="24"/>
          <w:szCs w:val="24"/>
        </w:rPr>
        <w:t xml:space="preserve">ili </w:t>
      </w:r>
      <w:r w:rsidR="00210796" w:rsidRPr="004A2B7F">
        <w:rPr>
          <w:rFonts w:ascii="Times New Roman" w:hAnsi="Times New Roman"/>
          <w:sz w:val="24"/>
          <w:szCs w:val="24"/>
        </w:rPr>
        <w:t>TE</w:t>
      </w:r>
      <w:r w:rsidRPr="004A2B7F">
        <w:rPr>
          <w:rFonts w:ascii="Times New Roman" w:hAnsi="Times New Roman"/>
          <w:sz w:val="24"/>
          <w:szCs w:val="24"/>
        </w:rPr>
        <w:t xml:space="preserve"> ili tokom procene, stran</w:t>
      </w:r>
      <w:r w:rsidR="00623F1B" w:rsidRPr="004A2B7F">
        <w:rPr>
          <w:rFonts w:ascii="Times New Roman" w:hAnsi="Times New Roman"/>
          <w:sz w:val="24"/>
          <w:szCs w:val="24"/>
        </w:rPr>
        <w:t>i</w:t>
      </w:r>
      <w:r w:rsidRPr="004A2B7F">
        <w:rPr>
          <w:rFonts w:ascii="Times New Roman" w:hAnsi="Times New Roman"/>
          <w:sz w:val="24"/>
          <w:szCs w:val="24"/>
        </w:rPr>
        <w:t xml:space="preserve"> 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3F1B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je u pratnji DAK ocenjivača kako bi se zabeležili nalazi.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M</w:t>
      </w:r>
      <w:r w:rsidR="00623F1B" w:rsidRPr="004A2B7F">
        <w:rPr>
          <w:rFonts w:ascii="Times New Roman" w:hAnsi="Times New Roman"/>
          <w:sz w:val="24"/>
          <w:szCs w:val="24"/>
        </w:rPr>
        <w:t>P</w:t>
      </w:r>
      <w:r w:rsidRPr="004A2B7F">
        <w:rPr>
          <w:rFonts w:ascii="Times New Roman" w:hAnsi="Times New Roman"/>
          <w:sz w:val="24"/>
          <w:szCs w:val="24"/>
        </w:rPr>
        <w:t xml:space="preserve"> proverava da li su gore navedene informacije potpune i obaveštava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. Na osnovu informacija,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odlučuje o izboru stranog 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3F1B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u tim za evaluaciju i stavlja ga na Listu odobrenog osoblja DAK-a za evaluaciju (MC-01-Aneks 6).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Pre početka evaluacije, DAK potpisuje ugovor sa stranim T</w:t>
      </w:r>
      <w:r w:rsidR="00623F1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23F1B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>, koji potpisuje Izjavu o poverljivosti i nepristrasnosti. M</w:t>
      </w:r>
      <w:r w:rsidR="00623F1B" w:rsidRPr="004A2B7F">
        <w:rPr>
          <w:rFonts w:ascii="Times New Roman" w:hAnsi="Times New Roman"/>
          <w:sz w:val="24"/>
          <w:szCs w:val="24"/>
        </w:rPr>
        <w:t>P</w:t>
      </w:r>
      <w:r w:rsidRPr="004A2B7F">
        <w:rPr>
          <w:rFonts w:ascii="Times New Roman" w:hAnsi="Times New Roman"/>
          <w:sz w:val="24"/>
          <w:szCs w:val="24"/>
        </w:rPr>
        <w:t xml:space="preserve"> mu/joj obezbeđuje sve potrebne dokumente DAK-a (politike, procedure i formulare) i održava sastanak sa njim/njom gde obaveštava strano</w:t>
      </w:r>
      <w:r w:rsidR="00182E69" w:rsidRPr="004A2B7F">
        <w:rPr>
          <w:rFonts w:ascii="Times New Roman" w:hAnsi="Times New Roman"/>
          <w:sz w:val="24"/>
          <w:szCs w:val="24"/>
        </w:rPr>
        <w:t>g</w:t>
      </w:r>
      <w:r w:rsidRPr="004A2B7F">
        <w:rPr>
          <w:rFonts w:ascii="Times New Roman" w:hAnsi="Times New Roman"/>
          <w:sz w:val="24"/>
          <w:szCs w:val="24"/>
        </w:rPr>
        <w:t xml:space="preserve"> T</w:t>
      </w:r>
      <w:r w:rsidR="00182E69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82E6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o njegovim/njenim dužnostima i odgovornostima.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Redovno praćenje stranog T</w:t>
      </w:r>
      <w:r w:rsidR="00182E69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82E6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vrši strana T</w:t>
      </w:r>
      <w:r w:rsidR="00210796" w:rsidRPr="004A2B7F">
        <w:rPr>
          <w:rFonts w:ascii="Times New Roman" w:hAnsi="Times New Roman"/>
          <w:sz w:val="24"/>
          <w:szCs w:val="24"/>
        </w:rPr>
        <w:t>AU</w:t>
      </w:r>
      <w:r w:rsidRPr="004A2B7F">
        <w:rPr>
          <w:rFonts w:ascii="Times New Roman" w:hAnsi="Times New Roman"/>
          <w:sz w:val="24"/>
          <w:szCs w:val="24"/>
        </w:rPr>
        <w:t>, međutim, DAK ocenjuje njegov/njen učinak tokom evaluacije.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7" w:name="_Toc26880565"/>
      <w:r w:rsidRPr="004A2B7F">
        <w:rPr>
          <w:rFonts w:ascii="Times New Roman" w:hAnsi="Times New Roman"/>
          <w:i w:val="0"/>
          <w:sz w:val="24"/>
          <w:szCs w:val="24"/>
        </w:rPr>
        <w:t xml:space="preserve">7.3 Članovi </w:t>
      </w:r>
      <w:r w:rsidR="00182E69" w:rsidRPr="004A2B7F">
        <w:rPr>
          <w:rFonts w:ascii="Times New Roman" w:hAnsi="Times New Roman"/>
          <w:i w:val="0"/>
          <w:sz w:val="24"/>
          <w:szCs w:val="24"/>
        </w:rPr>
        <w:t>Saveta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za akreditaciju</w:t>
      </w:r>
      <w:bookmarkEnd w:id="47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Članovi </w:t>
      </w:r>
      <w:r w:rsidR="00182E69" w:rsidRPr="004A2B7F">
        <w:rPr>
          <w:rFonts w:ascii="Times New Roman" w:hAnsi="Times New Roman"/>
          <w:sz w:val="24"/>
          <w:szCs w:val="24"/>
        </w:rPr>
        <w:t>Saveta</w:t>
      </w:r>
      <w:r w:rsidRPr="004A2B7F">
        <w:rPr>
          <w:rFonts w:ascii="Times New Roman" w:hAnsi="Times New Roman"/>
          <w:sz w:val="24"/>
          <w:szCs w:val="24"/>
        </w:rPr>
        <w:t xml:space="preserve"> za akreditaciju se biraju da pokriju sve šeme akreditacije i tehničke oblasti za koje DAK nudi akreditaciju (vidi DAK-PO-03 i PO-03-Aneks 1). Kandidat mora DAK-u dostaviti CV na obrascima PT-02-F02, PT-02-F01-1 za dodatne informacije i dokumente koji potvrđuju kompetenciju.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FC483E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DAR</w:t>
      </w:r>
      <w:r w:rsidR="00096D77" w:rsidRPr="004A2B7F">
        <w:rPr>
          <w:rFonts w:ascii="Times New Roman" w:hAnsi="Times New Roman"/>
          <w:sz w:val="24"/>
          <w:szCs w:val="24"/>
        </w:rPr>
        <w:t xml:space="preserve"> organizuje sastanak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-a za početnu evaluaciju kandidata. Tokom sastanka,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ocenjuje kompatibilnost kandidata sa obrazovanjem, radnim iskustvom i </w:t>
      </w:r>
      <w:r w:rsidR="00235874" w:rsidRPr="004A2B7F">
        <w:rPr>
          <w:rFonts w:ascii="Times New Roman" w:hAnsi="Times New Roman"/>
          <w:sz w:val="24"/>
          <w:szCs w:val="24"/>
        </w:rPr>
        <w:t>zahtevi</w:t>
      </w:r>
      <w:r w:rsidR="00096D77" w:rsidRPr="004A2B7F">
        <w:rPr>
          <w:rFonts w:ascii="Times New Roman" w:hAnsi="Times New Roman"/>
          <w:sz w:val="24"/>
          <w:szCs w:val="24"/>
        </w:rPr>
        <w:t xml:space="preserve">ma znanja kroz dostavljenu dokumentaciju (prijavu, CV, sertifikate, itd.).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može pozvati tehničke stručnjake da procene kompetenciju kandidata u vezi sa relevantnim tehničkim područjem(ima). Rezultat pregleda se prijavljuje na obrascu PT-02-F01-1, dok se zapisnik sa sastanka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>-a evidentira na obrascu PT-02-F03-1.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Kandidati koji su pozitivno ocenjeni od strane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>-a moraju učestvovati na obuci koju organizuje DAK u vezi sa: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ISO/IEC 17011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Politik</w:t>
      </w:r>
      <w:r w:rsidR="00182E69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 xml:space="preserve"> i procedur</w:t>
      </w:r>
      <w:r w:rsidR="00182E69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 xml:space="preserve"> DAK-a u vezi sa akreditacijom.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DAK sistem</w:t>
      </w:r>
      <w:r w:rsidR="00182E69" w:rsidRPr="004A2B7F">
        <w:rPr>
          <w:rFonts w:ascii="Times New Roman" w:hAnsi="Times New Roman"/>
          <w:sz w:val="24"/>
          <w:szCs w:val="24"/>
        </w:rPr>
        <w:t>om</w:t>
      </w:r>
      <w:r w:rsidRPr="004A2B7F">
        <w:rPr>
          <w:rFonts w:ascii="Times New Roman" w:hAnsi="Times New Roman"/>
          <w:sz w:val="24"/>
          <w:szCs w:val="24"/>
        </w:rPr>
        <w:t xml:space="preserve"> upravljanja,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Standard</w:t>
      </w:r>
      <w:r w:rsidR="00182E69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>(</w:t>
      </w:r>
      <w:r w:rsidR="00182E69" w:rsidRPr="004A2B7F">
        <w:rPr>
          <w:rFonts w:ascii="Times New Roman" w:hAnsi="Times New Roman"/>
          <w:sz w:val="24"/>
          <w:szCs w:val="24"/>
        </w:rPr>
        <w:t>ima</w:t>
      </w:r>
      <w:r w:rsidRPr="004A2B7F">
        <w:rPr>
          <w:rFonts w:ascii="Times New Roman" w:hAnsi="Times New Roman"/>
          <w:sz w:val="24"/>
          <w:szCs w:val="24"/>
        </w:rPr>
        <w:t>) relevantne šeme akreditacije,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>Implementacioni dokumenti DAK, EA, ILAC,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Opšti principi i alati sistema upravljanja,</w:t>
      </w:r>
    </w:p>
    <w:p w:rsidR="00096D77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Principi procene </w:t>
      </w:r>
      <w:r w:rsidR="007D4C44" w:rsidRPr="004A2B7F">
        <w:rPr>
          <w:rFonts w:ascii="Times New Roman" w:hAnsi="Times New Roman"/>
          <w:sz w:val="24"/>
          <w:szCs w:val="24"/>
        </w:rPr>
        <w:t xml:space="preserve">zasnovane na </w:t>
      </w:r>
      <w:r w:rsidRPr="004A2B7F">
        <w:rPr>
          <w:rFonts w:ascii="Times New Roman" w:hAnsi="Times New Roman"/>
          <w:sz w:val="24"/>
          <w:szCs w:val="24"/>
        </w:rPr>
        <w:t>rizik</w:t>
      </w:r>
      <w:r w:rsidR="007D4C44" w:rsidRPr="004A2B7F">
        <w:rPr>
          <w:rFonts w:ascii="Times New Roman" w:hAnsi="Times New Roman"/>
          <w:sz w:val="24"/>
          <w:szCs w:val="24"/>
        </w:rPr>
        <w:t>u</w:t>
      </w:r>
      <w:r w:rsidRPr="004A2B7F">
        <w:rPr>
          <w:rFonts w:ascii="Times New Roman" w:hAnsi="Times New Roman"/>
          <w:sz w:val="24"/>
          <w:szCs w:val="24"/>
        </w:rPr>
        <w:t>,</w:t>
      </w:r>
    </w:p>
    <w:p w:rsidR="007D4C44" w:rsidRPr="004A2B7F" w:rsidRDefault="00096D77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Poznavanje zahteva </w:t>
      </w:r>
      <w:r w:rsidR="007D4C44" w:rsidRPr="004A2B7F">
        <w:rPr>
          <w:rFonts w:ascii="Times New Roman" w:hAnsi="Times New Roman"/>
          <w:sz w:val="24"/>
          <w:szCs w:val="24"/>
        </w:rPr>
        <w:t xml:space="preserve">za </w:t>
      </w:r>
      <w:r w:rsidR="007D4C44" w:rsidRPr="004A2B7F">
        <w:rPr>
          <w:rFonts w:ascii="Times New Roman" w:hAnsi="Times New Roman"/>
          <w:sz w:val="24"/>
          <w:szCs w:val="24"/>
          <w:lang w:val="bs-Latn-BA"/>
        </w:rPr>
        <w:t>š</w:t>
      </w:r>
      <w:r w:rsidRPr="004A2B7F">
        <w:rPr>
          <w:rFonts w:ascii="Times New Roman" w:hAnsi="Times New Roman"/>
          <w:sz w:val="24"/>
          <w:szCs w:val="24"/>
        </w:rPr>
        <w:t xml:space="preserve">eme ocenjivanja usklađenosti, ako </w:t>
      </w:r>
      <w:r w:rsidR="007D4C44" w:rsidRPr="004A2B7F">
        <w:rPr>
          <w:rFonts w:ascii="Times New Roman" w:hAnsi="Times New Roman"/>
          <w:sz w:val="24"/>
          <w:szCs w:val="24"/>
        </w:rPr>
        <w:t>s</w:t>
      </w:r>
      <w:r w:rsidRPr="004A2B7F">
        <w:rPr>
          <w:rFonts w:ascii="Times New Roman" w:hAnsi="Times New Roman"/>
          <w:sz w:val="24"/>
          <w:szCs w:val="24"/>
        </w:rPr>
        <w:t>e primjenj</w:t>
      </w:r>
      <w:r w:rsidR="007D4C44" w:rsidRPr="004A2B7F">
        <w:rPr>
          <w:rFonts w:ascii="Times New Roman" w:hAnsi="Times New Roman"/>
          <w:sz w:val="24"/>
          <w:szCs w:val="24"/>
        </w:rPr>
        <w:t>e</w:t>
      </w:r>
    </w:p>
    <w:p w:rsidR="00096D77" w:rsidRPr="004A2B7F" w:rsidRDefault="007D4C44" w:rsidP="00096D7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Saznanja o</w:t>
      </w:r>
      <w:r w:rsidR="00096D77" w:rsidRPr="004A2B7F">
        <w:rPr>
          <w:rFonts w:ascii="Times New Roman" w:hAnsi="Times New Roman"/>
          <w:sz w:val="24"/>
          <w:szCs w:val="24"/>
        </w:rPr>
        <w:t xml:space="preserve"> opšti</w:t>
      </w:r>
      <w:r w:rsidRPr="004A2B7F">
        <w:rPr>
          <w:rFonts w:ascii="Times New Roman" w:hAnsi="Times New Roman"/>
          <w:sz w:val="24"/>
          <w:szCs w:val="24"/>
        </w:rPr>
        <w:t>m</w:t>
      </w:r>
      <w:r w:rsidR="00096D77" w:rsidRPr="004A2B7F">
        <w:rPr>
          <w:rFonts w:ascii="Times New Roman" w:hAnsi="Times New Roman"/>
          <w:sz w:val="24"/>
          <w:szCs w:val="24"/>
        </w:rPr>
        <w:t xml:space="preserve"> regulatorni</w:t>
      </w:r>
      <w:r w:rsidRPr="004A2B7F">
        <w:rPr>
          <w:rFonts w:ascii="Times New Roman" w:hAnsi="Times New Roman"/>
          <w:sz w:val="24"/>
          <w:szCs w:val="24"/>
        </w:rPr>
        <w:t>m</w:t>
      </w:r>
      <w:r w:rsidR="00096D77" w:rsidRPr="004A2B7F">
        <w:rPr>
          <w:rFonts w:ascii="Times New Roman" w:hAnsi="Times New Roman"/>
          <w:sz w:val="24"/>
          <w:szCs w:val="24"/>
        </w:rPr>
        <w:t xml:space="preserve"> zahtev</w:t>
      </w:r>
      <w:r w:rsidRPr="004A2B7F">
        <w:rPr>
          <w:rFonts w:ascii="Times New Roman" w:hAnsi="Times New Roman"/>
          <w:sz w:val="24"/>
          <w:szCs w:val="24"/>
        </w:rPr>
        <w:t>im</w:t>
      </w:r>
      <w:r w:rsidR="00096D77" w:rsidRPr="004A2B7F">
        <w:rPr>
          <w:rFonts w:ascii="Times New Roman" w:hAnsi="Times New Roman"/>
          <w:sz w:val="24"/>
          <w:szCs w:val="24"/>
        </w:rPr>
        <w:t xml:space="preserve">a u vezi sa aktivnostima ocenjivanja usklađenosti, ako </w:t>
      </w:r>
      <w:r w:rsidRPr="004A2B7F">
        <w:rPr>
          <w:rFonts w:ascii="Times New Roman" w:hAnsi="Times New Roman"/>
          <w:sz w:val="24"/>
          <w:szCs w:val="24"/>
        </w:rPr>
        <w:t>s</w:t>
      </w:r>
      <w:r w:rsidR="00096D77" w:rsidRPr="004A2B7F">
        <w:rPr>
          <w:rFonts w:ascii="Times New Roman" w:hAnsi="Times New Roman"/>
          <w:sz w:val="24"/>
          <w:szCs w:val="24"/>
        </w:rPr>
        <w:t>e primjenj</w:t>
      </w:r>
      <w:r w:rsidRPr="004A2B7F">
        <w:rPr>
          <w:rFonts w:ascii="Times New Roman" w:hAnsi="Times New Roman"/>
          <w:sz w:val="24"/>
          <w:szCs w:val="24"/>
        </w:rPr>
        <w:t>uju</w:t>
      </w:r>
      <w:r w:rsidR="00096D77"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Na kraju obuke, kandidati moraju položiti pismeni ispit (obrazac PT-02-F14-2) za svaku šemu akreditacije, </w:t>
      </w:r>
      <w:r w:rsidR="007D4C44" w:rsidRPr="004A2B7F">
        <w:rPr>
          <w:rFonts w:ascii="Times New Roman" w:hAnsi="Times New Roman"/>
          <w:sz w:val="24"/>
          <w:szCs w:val="24"/>
        </w:rPr>
        <w:t>ako bude imenovan</w:t>
      </w:r>
      <w:r w:rsidRPr="004A2B7F">
        <w:rPr>
          <w:rFonts w:ascii="Times New Roman" w:hAnsi="Times New Roman"/>
          <w:sz w:val="24"/>
          <w:szCs w:val="24"/>
        </w:rPr>
        <w:t xml:space="preserve">. Rezultat pregleda evidentira se na obrascu PT-02-F01-1 od strane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-a. U slučaju da kandidat ne položi ispit,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 ga može odbiti ili odlučiti o potrebi daljeg usavršavanja. Kandidat</w:t>
      </w:r>
      <w:r w:rsidR="007D4C44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koji polože ispit predlaže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Pr="004A2B7F">
        <w:rPr>
          <w:rFonts w:ascii="Times New Roman" w:hAnsi="Times New Roman"/>
          <w:sz w:val="24"/>
          <w:szCs w:val="24"/>
        </w:rPr>
        <w:t xml:space="preserve">, </w:t>
      </w:r>
      <w:r w:rsidR="00674599" w:rsidRPr="004A2B7F">
        <w:rPr>
          <w:rFonts w:ascii="Times New Roman" w:hAnsi="Times New Roman"/>
          <w:sz w:val="24"/>
          <w:szCs w:val="24"/>
        </w:rPr>
        <w:t>navodeći njihove tehničke oblasti prema</w:t>
      </w:r>
      <w:r w:rsidRPr="004A2B7F">
        <w:rPr>
          <w:rFonts w:ascii="Times New Roman" w:hAnsi="Times New Roman"/>
          <w:sz w:val="24"/>
          <w:szCs w:val="24"/>
        </w:rPr>
        <w:t xml:space="preserve"> PO-03-Aneks 1, ministru industrije, poduzetništva i industrije </w:t>
      </w:r>
      <w:r w:rsidR="00674599" w:rsidRPr="004A2B7F">
        <w:rPr>
          <w:rFonts w:ascii="Times New Roman" w:hAnsi="Times New Roman"/>
          <w:sz w:val="24"/>
          <w:szCs w:val="24"/>
        </w:rPr>
        <w:t>koji odobrava listu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48" w:name="_Toc26880566"/>
      <w:r w:rsidRPr="004A2B7F">
        <w:rPr>
          <w:rFonts w:ascii="Times New Roman" w:hAnsi="Times New Roman"/>
          <w:sz w:val="24"/>
          <w:szCs w:val="24"/>
        </w:rPr>
        <w:t xml:space="preserve">8. REKLASIFIKACIJA </w:t>
      </w:r>
      <w:r w:rsidR="00674599" w:rsidRPr="004A2B7F">
        <w:rPr>
          <w:rFonts w:ascii="Times New Roman" w:hAnsi="Times New Roman"/>
          <w:sz w:val="24"/>
          <w:szCs w:val="24"/>
        </w:rPr>
        <w:t>OCENJIVAČA</w:t>
      </w:r>
      <w:r w:rsidRPr="004A2B7F">
        <w:rPr>
          <w:rFonts w:ascii="Times New Roman" w:hAnsi="Times New Roman"/>
          <w:sz w:val="24"/>
          <w:szCs w:val="24"/>
        </w:rPr>
        <w:t xml:space="preserve"> I STRUČNJAKA</w:t>
      </w:r>
      <w:bookmarkEnd w:id="48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674599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Ocenjivač</w:t>
      </w:r>
      <w:r w:rsidR="00096D77" w:rsidRPr="004A2B7F">
        <w:rPr>
          <w:rFonts w:ascii="Times New Roman" w:hAnsi="Times New Roman"/>
          <w:sz w:val="24"/>
          <w:szCs w:val="24"/>
        </w:rPr>
        <w:t xml:space="preserve"> može biti unapređen u glavnog </w:t>
      </w:r>
      <w:r w:rsidRPr="004A2B7F">
        <w:rPr>
          <w:rFonts w:ascii="Times New Roman" w:hAnsi="Times New Roman"/>
          <w:sz w:val="24"/>
          <w:szCs w:val="24"/>
        </w:rPr>
        <w:t>ocenjivača</w:t>
      </w:r>
      <w:r w:rsidR="00096D77" w:rsidRPr="004A2B7F">
        <w:rPr>
          <w:rFonts w:ascii="Times New Roman" w:hAnsi="Times New Roman"/>
          <w:sz w:val="24"/>
          <w:szCs w:val="24"/>
        </w:rPr>
        <w:t xml:space="preserve"> nakon:</w:t>
      </w:r>
    </w:p>
    <w:p w:rsidR="00096D77" w:rsidRPr="004A2B7F" w:rsidRDefault="00096D77" w:rsidP="00096D77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učešće u najmanje četiri (4) ocenjivanja kao d</w:t>
      </w:r>
      <w:r w:rsidR="0067459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>o tima za ocenjivanje i</w:t>
      </w:r>
    </w:p>
    <w:p w:rsidR="00096D77" w:rsidRPr="004A2B7F" w:rsidRDefault="00096D77" w:rsidP="00096D77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njegove/njene godišnje evaluacije, uključujući najmanje jednu (1) procenu na terenu, koja je bila pozitivna.</w:t>
      </w:r>
    </w:p>
    <w:p w:rsidR="00096D77" w:rsidRPr="004A2B7F" w:rsidRDefault="00096D77" w:rsidP="00096D77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ispunjava</w:t>
      </w:r>
      <w:r w:rsidR="00674599" w:rsidRPr="004A2B7F">
        <w:rPr>
          <w:rFonts w:ascii="Times New Roman" w:hAnsi="Times New Roman"/>
          <w:sz w:val="24"/>
          <w:szCs w:val="24"/>
        </w:rPr>
        <w:t>nja</w:t>
      </w:r>
      <w:r w:rsidRPr="004A2B7F">
        <w:rPr>
          <w:rFonts w:ascii="Times New Roman" w:hAnsi="Times New Roman"/>
          <w:sz w:val="24"/>
          <w:szCs w:val="24"/>
        </w:rPr>
        <w:t xml:space="preserve"> uslov</w:t>
      </w:r>
      <w:r w:rsidR="00674599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iz tačke 6.3.1 ovog postupka.</w:t>
      </w:r>
    </w:p>
    <w:p w:rsidR="00096D77" w:rsidRPr="004A2B7F" w:rsidRDefault="00096D77" w:rsidP="00096D77">
      <w:pPr>
        <w:spacing w:before="120"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Pre njegovog/njenog prvog imenovanja za glavnog </w:t>
      </w:r>
      <w:r w:rsidR="00674599" w:rsidRPr="004A2B7F">
        <w:rPr>
          <w:rFonts w:ascii="Times New Roman" w:hAnsi="Times New Roman"/>
          <w:sz w:val="24"/>
          <w:szCs w:val="24"/>
        </w:rPr>
        <w:t>ocenjivača</w:t>
      </w:r>
      <w:r w:rsidRPr="004A2B7F">
        <w:rPr>
          <w:rFonts w:ascii="Times New Roman" w:hAnsi="Times New Roman"/>
          <w:sz w:val="24"/>
          <w:szCs w:val="24"/>
        </w:rPr>
        <w:t>, on/ona će biti obučen</w:t>
      </w:r>
      <w:r w:rsidR="00674599" w:rsidRPr="004A2B7F">
        <w:rPr>
          <w:rFonts w:ascii="Times New Roman" w:hAnsi="Times New Roman"/>
          <w:sz w:val="24"/>
          <w:szCs w:val="24"/>
        </w:rPr>
        <w:t>i</w:t>
      </w:r>
      <w:r w:rsidRPr="004A2B7F">
        <w:rPr>
          <w:rFonts w:ascii="Times New Roman" w:hAnsi="Times New Roman"/>
          <w:sz w:val="24"/>
          <w:szCs w:val="24"/>
        </w:rPr>
        <w:t xml:space="preserve"> od strane DAK-a o specifičnim dužnostima i ovlaštenjima glavnog </w:t>
      </w:r>
      <w:r w:rsidR="00674599" w:rsidRPr="004A2B7F">
        <w:rPr>
          <w:rFonts w:ascii="Times New Roman" w:hAnsi="Times New Roman"/>
          <w:sz w:val="24"/>
          <w:szCs w:val="24"/>
        </w:rPr>
        <w:t>ocenjivača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Tehnički stručnjak može biti unapređen u tehničkog ocenjivača nakon:</w:t>
      </w:r>
    </w:p>
    <w:p w:rsidR="00096D77" w:rsidRPr="004A2B7F" w:rsidRDefault="00096D77" w:rsidP="00096D77">
      <w:pPr>
        <w:numPr>
          <w:ilvl w:val="0"/>
          <w:numId w:val="1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učešć</w:t>
      </w:r>
      <w:r w:rsidR="00674599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u najmanje četiri (4) evaluacije kao tehnički stručnjak</w:t>
      </w:r>
    </w:p>
    <w:p w:rsidR="00096D77" w:rsidRPr="004A2B7F" w:rsidRDefault="00096D77" w:rsidP="00096D77">
      <w:pPr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njegov</w:t>
      </w:r>
      <w:r w:rsidR="0067459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>/njen</w:t>
      </w:r>
      <w:r w:rsidR="0067459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godišnj</w:t>
      </w:r>
      <w:r w:rsidR="00674599" w:rsidRPr="004A2B7F">
        <w:rPr>
          <w:rFonts w:ascii="Times New Roman" w:hAnsi="Times New Roman"/>
          <w:sz w:val="24"/>
          <w:szCs w:val="24"/>
        </w:rPr>
        <w:t>e</w:t>
      </w:r>
      <w:r w:rsidRPr="004A2B7F">
        <w:rPr>
          <w:rFonts w:ascii="Times New Roman" w:hAnsi="Times New Roman"/>
          <w:sz w:val="24"/>
          <w:szCs w:val="24"/>
        </w:rPr>
        <w:t xml:space="preserve"> ocenu, uključujući najmanje jednu (1) </w:t>
      </w:r>
      <w:r w:rsidR="00674599" w:rsidRPr="004A2B7F">
        <w:rPr>
          <w:rFonts w:ascii="Times New Roman" w:hAnsi="Times New Roman"/>
          <w:sz w:val="24"/>
          <w:szCs w:val="24"/>
        </w:rPr>
        <w:t>pr</w:t>
      </w:r>
      <w:r w:rsidRPr="004A2B7F">
        <w:rPr>
          <w:rFonts w:ascii="Times New Roman" w:hAnsi="Times New Roman"/>
          <w:sz w:val="24"/>
          <w:szCs w:val="24"/>
        </w:rPr>
        <w:t>ocenu na terenu, koja je bila pozitivna, i</w:t>
      </w:r>
    </w:p>
    <w:p w:rsidR="00096D77" w:rsidRPr="004A2B7F" w:rsidRDefault="00096D77" w:rsidP="00096D77">
      <w:pPr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uspešan završetak početne obuke za </w:t>
      </w:r>
      <w:r w:rsidR="00674599" w:rsidRPr="004A2B7F">
        <w:rPr>
          <w:rFonts w:ascii="Times New Roman" w:hAnsi="Times New Roman"/>
          <w:sz w:val="24"/>
          <w:szCs w:val="24"/>
        </w:rPr>
        <w:t>TO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F2226A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KOL</w:t>
      </w:r>
      <w:r w:rsidR="00096D77" w:rsidRPr="004A2B7F">
        <w:rPr>
          <w:rFonts w:ascii="Times New Roman" w:hAnsi="Times New Roman"/>
          <w:sz w:val="24"/>
          <w:szCs w:val="24"/>
        </w:rPr>
        <w:t xml:space="preserve"> odlučuje o reklasifikaciji. Kada </w:t>
      </w:r>
      <w:r w:rsidR="00674599" w:rsidRPr="004A2B7F">
        <w:rPr>
          <w:rFonts w:ascii="Times New Roman" w:hAnsi="Times New Roman"/>
          <w:sz w:val="24"/>
          <w:szCs w:val="24"/>
        </w:rPr>
        <w:t>s</w:t>
      </w:r>
      <w:r w:rsidR="00096D77" w:rsidRPr="004A2B7F">
        <w:rPr>
          <w:rFonts w:ascii="Times New Roman" w:hAnsi="Times New Roman"/>
          <w:sz w:val="24"/>
          <w:szCs w:val="24"/>
        </w:rPr>
        <w:t>e nova osoba klasifik</w:t>
      </w:r>
      <w:r w:rsidR="00674599" w:rsidRPr="004A2B7F">
        <w:rPr>
          <w:rFonts w:ascii="Times New Roman" w:hAnsi="Times New Roman"/>
          <w:sz w:val="24"/>
          <w:szCs w:val="24"/>
        </w:rPr>
        <w:t>uje</w:t>
      </w:r>
      <w:r w:rsidR="00096D77" w:rsidRPr="004A2B7F">
        <w:rPr>
          <w:rFonts w:ascii="Times New Roman" w:hAnsi="Times New Roman"/>
          <w:sz w:val="24"/>
          <w:szCs w:val="24"/>
        </w:rPr>
        <w:t xml:space="preserve"> (</w:t>
      </w:r>
      <w:r w:rsidR="00674599" w:rsidRPr="004A2B7F">
        <w:rPr>
          <w:rFonts w:ascii="Times New Roman" w:hAnsi="Times New Roman"/>
          <w:sz w:val="24"/>
          <w:szCs w:val="24"/>
        </w:rPr>
        <w:t>unapredi na poziciji</w:t>
      </w:r>
      <w:r w:rsidR="00096D77" w:rsidRPr="004A2B7F">
        <w:rPr>
          <w:rFonts w:ascii="Times New Roman" w:hAnsi="Times New Roman"/>
          <w:sz w:val="24"/>
          <w:szCs w:val="24"/>
        </w:rPr>
        <w:t>), DAK izdaje novu potvrdu (PT-02-F06) i poništava prethodni sertifikat.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49" w:name="_Toc26880567"/>
      <w:r w:rsidRPr="004A2B7F">
        <w:rPr>
          <w:rFonts w:ascii="Times New Roman" w:hAnsi="Times New Roman"/>
          <w:sz w:val="24"/>
          <w:szCs w:val="24"/>
        </w:rPr>
        <w:t xml:space="preserve">9. </w:t>
      </w:r>
      <w:r w:rsidR="00674599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DRŽAVANJE KOMPETENCIJE</w:t>
      </w:r>
      <w:bookmarkEnd w:id="49"/>
      <w:r w:rsidRPr="004A2B7F">
        <w:rPr>
          <w:rFonts w:ascii="Times New Roman" w:hAnsi="Times New Roman"/>
          <w:sz w:val="24"/>
          <w:szCs w:val="24"/>
        </w:rPr>
        <w:t xml:space="preserve"> </w:t>
      </w:r>
      <w:r w:rsidRPr="004A2B7F">
        <w:rPr>
          <w:rFonts w:ascii="Times New Roman" w:hAnsi="Times New Roman"/>
          <w:sz w:val="24"/>
          <w:szCs w:val="24"/>
        </w:rPr>
        <w:tab/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Osoblje DAK-a (interno i eksterno) mora održati</w:t>
      </w:r>
      <w:r w:rsidR="00671BBD" w:rsidRPr="004A2B7F">
        <w:rPr>
          <w:rFonts w:ascii="Times New Roman" w:hAnsi="Times New Roman"/>
          <w:sz w:val="24"/>
          <w:szCs w:val="24"/>
        </w:rPr>
        <w:t xml:space="preserve"> (čuvati)</w:t>
      </w:r>
      <w:r w:rsidRPr="004A2B7F">
        <w:rPr>
          <w:rFonts w:ascii="Times New Roman" w:hAnsi="Times New Roman"/>
          <w:sz w:val="24"/>
          <w:szCs w:val="24"/>
        </w:rPr>
        <w:t xml:space="preserve"> svoju kompetenciju (u zavisnosti od pozicije) na način da:</w:t>
      </w:r>
    </w:p>
    <w:p w:rsidR="00096D77" w:rsidRPr="004A2B7F" w:rsidRDefault="00096D77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učestv</w:t>
      </w:r>
      <w:r w:rsidR="00671BBD" w:rsidRPr="004A2B7F">
        <w:rPr>
          <w:rFonts w:ascii="Times New Roman" w:hAnsi="Times New Roman"/>
          <w:sz w:val="24"/>
          <w:szCs w:val="24"/>
        </w:rPr>
        <w:t>uje</w:t>
      </w:r>
      <w:r w:rsidRPr="004A2B7F">
        <w:rPr>
          <w:rFonts w:ascii="Times New Roman" w:hAnsi="Times New Roman"/>
          <w:sz w:val="24"/>
          <w:szCs w:val="24"/>
        </w:rPr>
        <w:t xml:space="preserve"> u najmanje tri (3) procene specifične šeme akreditacije godišnje, osim za stručnjake i/ili</w:t>
      </w:r>
    </w:p>
    <w:p w:rsidR="00096D77" w:rsidRPr="004A2B7F" w:rsidRDefault="00096D77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učestvov</w:t>
      </w:r>
      <w:r w:rsidR="00671BBD" w:rsidRPr="004A2B7F">
        <w:rPr>
          <w:rFonts w:ascii="Times New Roman" w:hAnsi="Times New Roman"/>
          <w:sz w:val="24"/>
          <w:szCs w:val="24"/>
        </w:rPr>
        <w:t>uje</w:t>
      </w:r>
      <w:r w:rsidRPr="004A2B7F">
        <w:rPr>
          <w:rFonts w:ascii="Times New Roman" w:hAnsi="Times New Roman"/>
          <w:sz w:val="24"/>
          <w:szCs w:val="24"/>
        </w:rPr>
        <w:t xml:space="preserve"> na DAK treninzima,</w:t>
      </w:r>
    </w:p>
    <w:p w:rsidR="00096D77" w:rsidRPr="004A2B7F" w:rsidRDefault="00096D77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>učestv</w:t>
      </w:r>
      <w:r w:rsidR="00671BBD" w:rsidRPr="004A2B7F">
        <w:rPr>
          <w:rFonts w:ascii="Times New Roman" w:hAnsi="Times New Roman"/>
          <w:sz w:val="24"/>
          <w:szCs w:val="24"/>
        </w:rPr>
        <w:t>uje</w:t>
      </w:r>
      <w:r w:rsidRPr="004A2B7F">
        <w:rPr>
          <w:rFonts w:ascii="Times New Roman" w:hAnsi="Times New Roman"/>
          <w:sz w:val="24"/>
          <w:szCs w:val="24"/>
        </w:rPr>
        <w:t xml:space="preserve"> na konferencijama vezanim za akreditacije i/ili njihovu tehničku oblast,</w:t>
      </w:r>
    </w:p>
    <w:p w:rsidR="00096D77" w:rsidRPr="004A2B7F" w:rsidRDefault="00671BBD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učestvuje </w:t>
      </w:r>
      <w:r w:rsidR="00096D77" w:rsidRPr="004A2B7F">
        <w:rPr>
          <w:rFonts w:ascii="Times New Roman" w:hAnsi="Times New Roman"/>
          <w:sz w:val="24"/>
          <w:szCs w:val="24"/>
        </w:rPr>
        <w:t>na sastancima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Pr="004A2B7F">
        <w:rPr>
          <w:rFonts w:ascii="Times New Roman" w:hAnsi="Times New Roman"/>
          <w:sz w:val="24"/>
          <w:szCs w:val="24"/>
        </w:rPr>
        <w:t>EA</w:t>
      </w:r>
      <w:r w:rsidRPr="004A2B7F">
        <w:rPr>
          <w:rFonts w:ascii="Times New Roman" w:hAnsi="Times New Roman"/>
          <w:sz w:val="24"/>
          <w:szCs w:val="24"/>
        </w:rPr>
        <w:t xml:space="preserve"> ili </w:t>
      </w:r>
      <w:r w:rsidR="00096D77" w:rsidRPr="004A2B7F">
        <w:rPr>
          <w:rFonts w:ascii="Times New Roman" w:hAnsi="Times New Roman"/>
          <w:sz w:val="24"/>
          <w:szCs w:val="24"/>
        </w:rPr>
        <w:t>tehničkog komiteta i/ili ILAC-a, itd.,</w:t>
      </w:r>
    </w:p>
    <w:p w:rsidR="00096D77" w:rsidRPr="004A2B7F" w:rsidRDefault="00096D77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učestv</w:t>
      </w:r>
      <w:r w:rsidR="00671BBD" w:rsidRPr="004A2B7F">
        <w:rPr>
          <w:rFonts w:ascii="Times New Roman" w:hAnsi="Times New Roman"/>
          <w:sz w:val="24"/>
          <w:szCs w:val="24"/>
        </w:rPr>
        <w:t>uje</w:t>
      </w:r>
      <w:r w:rsidRPr="004A2B7F">
        <w:rPr>
          <w:rFonts w:ascii="Times New Roman" w:hAnsi="Times New Roman"/>
          <w:sz w:val="24"/>
          <w:szCs w:val="24"/>
        </w:rPr>
        <w:t xml:space="preserve"> u izradi dokumenata DAK-a,</w:t>
      </w:r>
    </w:p>
    <w:p w:rsidR="00096D77" w:rsidRPr="004A2B7F" w:rsidRDefault="00671BBD" w:rsidP="00096D77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je </w:t>
      </w:r>
      <w:r w:rsidR="00096D77" w:rsidRPr="004A2B7F">
        <w:rPr>
          <w:rFonts w:ascii="Times New Roman" w:hAnsi="Times New Roman"/>
          <w:sz w:val="24"/>
          <w:szCs w:val="24"/>
        </w:rPr>
        <w:t xml:space="preserve">predavao na treninzima koje je DAK organizovao za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="00096D77"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Na početku svake kalendarske godine, osoba zadužena za kadrovske dosijee iz DAK-a traži od osoblja DAK-a (interno</w:t>
      </w:r>
      <w:r w:rsidR="00671BBD" w:rsidRPr="004A2B7F">
        <w:rPr>
          <w:rFonts w:ascii="Times New Roman" w:hAnsi="Times New Roman"/>
          <w:sz w:val="24"/>
          <w:szCs w:val="24"/>
        </w:rPr>
        <w:t>g</w:t>
      </w:r>
      <w:r w:rsidRPr="004A2B7F">
        <w:rPr>
          <w:rFonts w:ascii="Times New Roman" w:hAnsi="Times New Roman"/>
          <w:sz w:val="24"/>
          <w:szCs w:val="24"/>
        </w:rPr>
        <w:t xml:space="preserve"> i eksterno</w:t>
      </w:r>
      <w:r w:rsidR="00671BBD" w:rsidRPr="004A2B7F">
        <w:rPr>
          <w:rFonts w:ascii="Times New Roman" w:hAnsi="Times New Roman"/>
          <w:sz w:val="24"/>
          <w:szCs w:val="24"/>
        </w:rPr>
        <w:t>g</w:t>
      </w:r>
      <w:r w:rsidRPr="004A2B7F">
        <w:rPr>
          <w:rFonts w:ascii="Times New Roman" w:hAnsi="Times New Roman"/>
          <w:sz w:val="24"/>
          <w:szCs w:val="24"/>
        </w:rPr>
        <w:t>), putem e-maila, da dostave ažuriran</w:t>
      </w:r>
      <w:r w:rsidR="00671BBD" w:rsidRPr="004A2B7F">
        <w:rPr>
          <w:rFonts w:ascii="Times New Roman" w:hAnsi="Times New Roman"/>
          <w:sz w:val="24"/>
          <w:szCs w:val="24"/>
        </w:rPr>
        <w:t xml:space="preserve">u biografiju </w:t>
      </w:r>
      <w:r w:rsidRPr="004A2B7F">
        <w:rPr>
          <w:rFonts w:ascii="Times New Roman" w:hAnsi="Times New Roman"/>
          <w:sz w:val="24"/>
          <w:szCs w:val="24"/>
        </w:rPr>
        <w:t xml:space="preserve">(obrazac PT-02-F02) i dokaze koji se odnose na održavanje kompetencija stečenih u prethodnoj godini (diploma, učešće na obukama, učešće u komisijama koje su važne za šemu akreditacije i/ili za tehničku oblast odobrenu kao </w:t>
      </w:r>
      <w:r w:rsidR="00210796" w:rsidRPr="004A2B7F">
        <w:rPr>
          <w:rFonts w:ascii="Times New Roman" w:hAnsi="Times New Roman"/>
          <w:sz w:val="24"/>
          <w:szCs w:val="24"/>
        </w:rPr>
        <w:t>G</w:t>
      </w:r>
      <w:r w:rsidR="00671BB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</w:t>
      </w:r>
      <w:r w:rsidR="00671BB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671BB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/E</w:t>
      </w:r>
      <w:r w:rsidR="00210796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Style w:val="Heading1Char"/>
          <w:rFonts w:ascii="Times New Roman" w:eastAsia="Calibri" w:hAnsi="Times New Roman"/>
          <w:sz w:val="24"/>
          <w:szCs w:val="24"/>
        </w:rPr>
      </w:pPr>
      <w:bookmarkStart w:id="50" w:name="_Toc26880568"/>
      <w:r w:rsidRPr="004A2B7F">
        <w:rPr>
          <w:rStyle w:val="Heading1Char"/>
          <w:rFonts w:ascii="Times New Roman" w:eastAsia="Calibri" w:hAnsi="Times New Roman"/>
          <w:sz w:val="24"/>
          <w:szCs w:val="24"/>
        </w:rPr>
        <w:t>10. MONITORING</w:t>
      </w:r>
      <w:bookmarkEnd w:id="50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DAK prati kompetentnost i učinak svakog člana osoblja (internog i eksternog) koji obavlja aktivnosti akreditacije:</w:t>
      </w:r>
    </w:p>
    <w:p w:rsidR="00096D77" w:rsidRPr="004A2B7F" w:rsidRDefault="00096D77" w:rsidP="00096D77">
      <w:pPr>
        <w:numPr>
          <w:ilvl w:val="0"/>
          <w:numId w:val="20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interno osoblje DAK-a,</w:t>
      </w:r>
    </w:p>
    <w:p w:rsidR="00096D77" w:rsidRPr="004A2B7F" w:rsidRDefault="00096D77" w:rsidP="00096D77">
      <w:pPr>
        <w:numPr>
          <w:ilvl w:val="0"/>
          <w:numId w:val="20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osoblje uključeno u evaluaciju (ocenjivači i stručnjaci),</w:t>
      </w:r>
    </w:p>
    <w:p w:rsidR="00096D77" w:rsidRPr="004A2B7F" w:rsidRDefault="00096D77" w:rsidP="00096D77">
      <w:pPr>
        <w:numPr>
          <w:ilvl w:val="0"/>
          <w:numId w:val="20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članovi osoblja uključeni u donošenje odluka (</w:t>
      </w:r>
      <w:r w:rsidR="00671BBD" w:rsidRPr="004A2B7F">
        <w:rPr>
          <w:rFonts w:ascii="Times New Roman" w:hAnsi="Times New Roman"/>
          <w:sz w:val="24"/>
          <w:szCs w:val="24"/>
        </w:rPr>
        <w:t>Savet</w:t>
      </w:r>
      <w:r w:rsidRPr="004A2B7F">
        <w:rPr>
          <w:rFonts w:ascii="Times New Roman" w:hAnsi="Times New Roman"/>
          <w:sz w:val="24"/>
          <w:szCs w:val="24"/>
        </w:rPr>
        <w:t xml:space="preserve"> za akreditaciju),</w:t>
      </w:r>
    </w:p>
    <w:p w:rsidR="00096D77" w:rsidRPr="004A2B7F" w:rsidRDefault="00096D77" w:rsidP="00096D77">
      <w:pPr>
        <w:numPr>
          <w:ilvl w:val="0"/>
          <w:numId w:val="20"/>
        </w:numPr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donosilac odluka (</w:t>
      </w:r>
      <w:r w:rsidR="00671BBD" w:rsidRPr="004A2B7F">
        <w:rPr>
          <w:rFonts w:ascii="Times New Roman" w:hAnsi="Times New Roman"/>
          <w:sz w:val="24"/>
          <w:szCs w:val="24"/>
        </w:rPr>
        <w:t>G</w:t>
      </w:r>
      <w:r w:rsidRPr="004A2B7F">
        <w:rPr>
          <w:rFonts w:ascii="Times New Roman" w:hAnsi="Times New Roman"/>
          <w:sz w:val="24"/>
          <w:szCs w:val="24"/>
        </w:rPr>
        <w:t>eneralni direktor).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51" w:name="_Toc26880569"/>
      <w:r w:rsidRPr="004A2B7F">
        <w:rPr>
          <w:rFonts w:ascii="Times New Roman" w:hAnsi="Times New Roman"/>
          <w:i w:val="0"/>
          <w:sz w:val="24"/>
          <w:szCs w:val="24"/>
        </w:rPr>
        <w:t xml:space="preserve">Interno osoblje </w:t>
      </w:r>
      <w:bookmarkEnd w:id="51"/>
      <w:r w:rsidRPr="004A2B7F">
        <w:rPr>
          <w:rFonts w:ascii="Times New Roman" w:hAnsi="Times New Roman"/>
          <w:i w:val="0"/>
          <w:sz w:val="24"/>
          <w:szCs w:val="24"/>
        </w:rPr>
        <w:t>DAK-a</w:t>
      </w:r>
    </w:p>
    <w:p w:rsidR="00096D77" w:rsidRPr="004A2B7F" w:rsidRDefault="00096D77" w:rsidP="00096D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A2B7F">
        <w:rPr>
          <w:rFonts w:ascii="Times New Roman" w:hAnsi="Times New Roman"/>
          <w:bCs/>
          <w:iCs/>
          <w:sz w:val="24"/>
          <w:szCs w:val="24"/>
        </w:rPr>
        <w:t>Praćenje internog osoblja DAK-a (M</w:t>
      </w:r>
      <w:r w:rsidR="00210796" w:rsidRPr="004A2B7F">
        <w:rPr>
          <w:rFonts w:ascii="Times New Roman" w:hAnsi="Times New Roman"/>
          <w:bCs/>
          <w:iCs/>
          <w:sz w:val="24"/>
          <w:szCs w:val="24"/>
        </w:rPr>
        <w:t>K</w:t>
      </w:r>
      <w:r w:rsidRPr="004A2B7F">
        <w:rPr>
          <w:rFonts w:ascii="Times New Roman" w:hAnsi="Times New Roman"/>
          <w:bCs/>
          <w:iCs/>
          <w:sz w:val="24"/>
          <w:szCs w:val="24"/>
        </w:rPr>
        <w:t xml:space="preserve"> kada učestvuje u donošenju odluka, </w:t>
      </w:r>
      <w:r w:rsidR="00FC483E" w:rsidRPr="004A2B7F">
        <w:rPr>
          <w:rFonts w:ascii="Times New Roman" w:hAnsi="Times New Roman"/>
          <w:bCs/>
          <w:iCs/>
          <w:sz w:val="24"/>
          <w:szCs w:val="24"/>
        </w:rPr>
        <w:t>DAR</w:t>
      </w:r>
      <w:r w:rsidRPr="004A2B7F">
        <w:rPr>
          <w:rFonts w:ascii="Times New Roman" w:hAnsi="Times New Roman"/>
          <w:bCs/>
          <w:iCs/>
          <w:sz w:val="24"/>
          <w:szCs w:val="24"/>
        </w:rPr>
        <w:t xml:space="preserve"> i M</w:t>
      </w:r>
      <w:r w:rsidR="00210796" w:rsidRPr="004A2B7F">
        <w:rPr>
          <w:rFonts w:ascii="Times New Roman" w:hAnsi="Times New Roman"/>
          <w:bCs/>
          <w:iCs/>
          <w:sz w:val="24"/>
          <w:szCs w:val="24"/>
        </w:rPr>
        <w:t>D</w:t>
      </w:r>
      <w:r w:rsidRPr="004A2B7F">
        <w:rPr>
          <w:rFonts w:ascii="Times New Roman" w:hAnsi="Times New Roman"/>
          <w:bCs/>
          <w:iCs/>
          <w:sz w:val="24"/>
          <w:szCs w:val="24"/>
        </w:rPr>
        <w:t>) sastoji se od sledećeg (obrazac PT-02-F16):</w:t>
      </w:r>
    </w:p>
    <w:p w:rsidR="00096D77" w:rsidRPr="004A2B7F" w:rsidRDefault="00096D77" w:rsidP="00096D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kao državni službenici, godišnja evaluacija od strane direktnog nadzornika u DAK-u pokriva rad državnog službenika, oblasti koje treba poboljšati i istraživanje mogućnosti za unapređenje </w:t>
      </w:r>
      <w:r w:rsidR="00671BBD" w:rsidRPr="004A2B7F">
        <w:rPr>
          <w:rFonts w:ascii="Times New Roman" w:hAnsi="Times New Roman"/>
          <w:sz w:val="24"/>
          <w:szCs w:val="24"/>
        </w:rPr>
        <w:t>kompetencija</w:t>
      </w:r>
      <w:r w:rsidRPr="004A2B7F">
        <w:rPr>
          <w:rFonts w:ascii="Times New Roman" w:hAnsi="Times New Roman"/>
          <w:sz w:val="24"/>
          <w:szCs w:val="24"/>
        </w:rPr>
        <w:t xml:space="preserve"> (prema Zakonu o državnim službenicima),</w:t>
      </w:r>
    </w:p>
    <w:p w:rsidR="00096D77" w:rsidRPr="004A2B7F" w:rsidRDefault="00096D77" w:rsidP="00096D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pregled aktivnosti upravljanja fajlovima najmanje (2) dosijea godišnje tokom interne revizije za svaku šemu akreditacije za koju je </w:t>
      </w:r>
      <w:r w:rsidR="00431552" w:rsidRPr="004A2B7F">
        <w:rPr>
          <w:rFonts w:ascii="Times New Roman" w:hAnsi="Times New Roman"/>
          <w:sz w:val="24"/>
          <w:szCs w:val="24"/>
        </w:rPr>
        <w:t xml:space="preserve">on /ona </w:t>
      </w:r>
      <w:r w:rsidRPr="004A2B7F">
        <w:rPr>
          <w:rFonts w:ascii="Times New Roman" w:hAnsi="Times New Roman"/>
          <w:sz w:val="24"/>
          <w:szCs w:val="24"/>
        </w:rPr>
        <w:t>odgovoran</w:t>
      </w:r>
      <w:r w:rsidR="00431552" w:rsidRPr="004A2B7F">
        <w:rPr>
          <w:rFonts w:ascii="Times New Roman" w:hAnsi="Times New Roman"/>
          <w:sz w:val="24"/>
          <w:szCs w:val="24"/>
        </w:rPr>
        <w:t>/a</w:t>
      </w:r>
      <w:r w:rsidRPr="004A2B7F">
        <w:rPr>
          <w:rFonts w:ascii="Times New Roman" w:hAnsi="Times New Roman"/>
          <w:sz w:val="24"/>
          <w:szCs w:val="24"/>
        </w:rPr>
        <w:t xml:space="preserve"> (obrazac PT-02-F16-1, PT-02-F16-2 i PT-02- F16-3 i </w:t>
      </w:r>
      <w:r w:rsidR="00431552" w:rsidRPr="004A2B7F">
        <w:rPr>
          <w:rFonts w:ascii="Times New Roman" w:hAnsi="Times New Roman"/>
          <w:sz w:val="24"/>
          <w:szCs w:val="24"/>
        </w:rPr>
        <w:t xml:space="preserve">relevantne </w:t>
      </w:r>
      <w:r w:rsidRPr="004A2B7F">
        <w:rPr>
          <w:rFonts w:ascii="Times New Roman" w:hAnsi="Times New Roman"/>
          <w:sz w:val="24"/>
          <w:szCs w:val="24"/>
        </w:rPr>
        <w:t>informacije iz PM-03-F05),</w:t>
      </w:r>
    </w:p>
    <w:p w:rsidR="00096D77" w:rsidRPr="004A2B7F" w:rsidRDefault="00096D77" w:rsidP="00096D7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povratne informacije od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 (obrazac PT-02-F08).</w:t>
      </w:r>
    </w:p>
    <w:p w:rsidR="00096D77" w:rsidRPr="004A2B7F" w:rsidRDefault="00096D77" w:rsidP="00096D77">
      <w:pPr>
        <w:pStyle w:val="Heading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52" w:name="_Toc26880570"/>
      <w:r w:rsidRPr="004A2B7F">
        <w:rPr>
          <w:rFonts w:ascii="Times New Roman" w:hAnsi="Times New Roman"/>
          <w:i w:val="0"/>
          <w:sz w:val="24"/>
          <w:szCs w:val="24"/>
        </w:rPr>
        <w:t xml:space="preserve">10.2 Osoblje uključeno u </w:t>
      </w:r>
      <w:r w:rsidR="00431552" w:rsidRPr="004A2B7F">
        <w:rPr>
          <w:rFonts w:ascii="Times New Roman" w:hAnsi="Times New Roman"/>
          <w:i w:val="0"/>
          <w:sz w:val="24"/>
          <w:szCs w:val="24"/>
        </w:rPr>
        <w:t>ocenjivanje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(</w:t>
      </w:r>
      <w:r w:rsidR="00431552" w:rsidRPr="004A2B7F">
        <w:rPr>
          <w:rFonts w:ascii="Times New Roman" w:hAnsi="Times New Roman"/>
          <w:i w:val="0"/>
          <w:sz w:val="24"/>
          <w:szCs w:val="24"/>
        </w:rPr>
        <w:t>Ocenjivači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i stručnjaci)</w:t>
      </w:r>
      <w:bookmarkEnd w:id="52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Osoblje uključeno u procenu (</w:t>
      </w:r>
      <w:r w:rsidR="00210796" w:rsidRPr="004A2B7F">
        <w:rPr>
          <w:rFonts w:ascii="Times New Roman" w:hAnsi="Times New Roman"/>
          <w:sz w:val="24"/>
          <w:szCs w:val="24"/>
        </w:rPr>
        <w:t>G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/V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/ET) prati se sledećom kombinacijom:</w:t>
      </w:r>
    </w:p>
    <w:p w:rsidR="00096D77" w:rsidRPr="004A2B7F" w:rsidRDefault="00431552" w:rsidP="00096D77">
      <w:pPr>
        <w:numPr>
          <w:ilvl w:val="0"/>
          <w:numId w:val="22"/>
        </w:numPr>
        <w:spacing w:before="120"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   </w:t>
      </w:r>
      <w:r w:rsidR="00096D77" w:rsidRPr="004A2B7F">
        <w:rPr>
          <w:rFonts w:ascii="Times New Roman" w:hAnsi="Times New Roman"/>
          <w:sz w:val="24"/>
          <w:szCs w:val="24"/>
        </w:rPr>
        <w:t>procena</w:t>
      </w:r>
      <w:r w:rsidRPr="004A2B7F">
        <w:rPr>
          <w:rFonts w:ascii="Times New Roman" w:hAnsi="Times New Roman"/>
          <w:sz w:val="24"/>
          <w:szCs w:val="24"/>
        </w:rPr>
        <w:t xml:space="preserve"> na terenu</w:t>
      </w:r>
      <w:r w:rsidR="00096D77" w:rsidRPr="004A2B7F">
        <w:rPr>
          <w:rFonts w:ascii="Times New Roman" w:hAnsi="Times New Roman"/>
          <w:sz w:val="24"/>
          <w:szCs w:val="24"/>
        </w:rPr>
        <w:t xml:space="preserve"> (obrazac </w:t>
      </w:r>
      <w:bookmarkStart w:id="53" w:name="_Hlk696259"/>
      <w:r w:rsidR="00096D77" w:rsidRPr="004A2B7F">
        <w:rPr>
          <w:rFonts w:ascii="Times New Roman" w:hAnsi="Times New Roman"/>
          <w:sz w:val="24"/>
          <w:szCs w:val="24"/>
        </w:rPr>
        <w:t xml:space="preserve">PT-02-F05 </w:t>
      </w:r>
      <w:bookmarkEnd w:id="53"/>
      <w:r w:rsidR="00096D77" w:rsidRPr="004A2B7F">
        <w:rPr>
          <w:rFonts w:ascii="Times New Roman" w:hAnsi="Times New Roman"/>
          <w:sz w:val="24"/>
          <w:szCs w:val="24"/>
        </w:rPr>
        <w:t>),</w:t>
      </w:r>
    </w:p>
    <w:p w:rsidR="00096D77" w:rsidRPr="004A2B7F" w:rsidRDefault="00096D77" w:rsidP="00096D77">
      <w:pPr>
        <w:numPr>
          <w:ilvl w:val="0"/>
          <w:numId w:val="22"/>
        </w:numPr>
        <w:spacing w:before="120"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pregled/</w:t>
      </w:r>
      <w:r w:rsidR="00431552" w:rsidRPr="004A2B7F">
        <w:t xml:space="preserve"> </w:t>
      </w:r>
      <w:r w:rsidR="00431552" w:rsidRPr="004A2B7F">
        <w:rPr>
          <w:rFonts w:ascii="Times New Roman" w:hAnsi="Times New Roman"/>
          <w:sz w:val="24"/>
          <w:szCs w:val="24"/>
        </w:rPr>
        <w:t>praćenje evaluacije osoblja iz beleški/povratnih</w:t>
      </w:r>
      <w:r w:rsidRPr="004A2B7F">
        <w:rPr>
          <w:rFonts w:ascii="Times New Roman" w:hAnsi="Times New Roman"/>
          <w:sz w:val="24"/>
          <w:szCs w:val="24"/>
        </w:rPr>
        <w:t xml:space="preserve"> informacija.</w:t>
      </w:r>
    </w:p>
    <w:p w:rsidR="00096D77" w:rsidRPr="004A2B7F" w:rsidRDefault="00096D77" w:rsidP="00096D7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>Svaki K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431552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/ET se </w:t>
      </w:r>
      <w:r w:rsidR="00431552" w:rsidRPr="004A2B7F">
        <w:rPr>
          <w:rFonts w:ascii="Times New Roman" w:hAnsi="Times New Roman"/>
          <w:sz w:val="24"/>
          <w:szCs w:val="24"/>
        </w:rPr>
        <w:t>ocenjuje</w:t>
      </w:r>
      <w:r w:rsidRPr="004A2B7F">
        <w:rPr>
          <w:rFonts w:ascii="Times New Roman" w:hAnsi="Times New Roman"/>
          <w:sz w:val="24"/>
          <w:szCs w:val="24"/>
        </w:rPr>
        <w:t xml:space="preserve"> na </w:t>
      </w:r>
      <w:r w:rsidR="00431552" w:rsidRPr="004A2B7F">
        <w:rPr>
          <w:rFonts w:ascii="Times New Roman" w:hAnsi="Times New Roman"/>
          <w:sz w:val="24"/>
          <w:szCs w:val="24"/>
        </w:rPr>
        <w:t xml:space="preserve">terenu </w:t>
      </w:r>
      <w:r w:rsidRPr="004A2B7F">
        <w:rPr>
          <w:rFonts w:ascii="Times New Roman" w:hAnsi="Times New Roman"/>
          <w:sz w:val="24"/>
          <w:szCs w:val="24"/>
        </w:rPr>
        <w:t xml:space="preserve">za svaku šemu akreditacije u kojoj je aktivan najmanje jednom u tri (3) godine na osnovu plana monitoringa (obrazac PT-02-F09) pripremljenog od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>-a.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Procena na terenu se vrši na sledeći način:</w:t>
      </w:r>
    </w:p>
    <w:p w:rsidR="00096D77" w:rsidRPr="004A2B7F" w:rsidRDefault="0024114D" w:rsidP="00096D7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Glavnog</w:t>
      </w:r>
      <w:r w:rsidR="00096D77" w:rsidRPr="004A2B7F">
        <w:rPr>
          <w:rFonts w:ascii="Times New Roman" w:hAnsi="Times New Roman"/>
          <w:sz w:val="24"/>
          <w:szCs w:val="24"/>
        </w:rPr>
        <w:t xml:space="preserve"> ocenjivača ocenjuje drugi nadležni </w:t>
      </w:r>
      <w:r w:rsidRPr="004A2B7F">
        <w:rPr>
          <w:rFonts w:ascii="Times New Roman" w:hAnsi="Times New Roman"/>
          <w:sz w:val="24"/>
          <w:szCs w:val="24"/>
        </w:rPr>
        <w:t>glavni</w:t>
      </w:r>
      <w:r w:rsidR="00096D77" w:rsidRPr="004A2B7F">
        <w:rPr>
          <w:rFonts w:ascii="Times New Roman" w:hAnsi="Times New Roman"/>
          <w:sz w:val="24"/>
          <w:szCs w:val="24"/>
        </w:rPr>
        <w:t xml:space="preserve"> ocenjivač u specifičnoj šemi akreditacije;</w:t>
      </w:r>
    </w:p>
    <w:p w:rsidR="00096D77" w:rsidRPr="004A2B7F" w:rsidRDefault="00096D77" w:rsidP="00096D7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ocenjivača/tehničkog ocenjivača ocenjuje glavni ocenjivač tima za </w:t>
      </w:r>
      <w:r w:rsidR="0024114D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>;</w:t>
      </w:r>
    </w:p>
    <w:p w:rsidR="00096D77" w:rsidRPr="004A2B7F" w:rsidRDefault="00096D77" w:rsidP="00096D7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tehničkog stručnjaka ocenjuje </w:t>
      </w:r>
      <w:r w:rsidR="0024114D" w:rsidRPr="004A2B7F">
        <w:rPr>
          <w:rFonts w:ascii="Times New Roman" w:hAnsi="Times New Roman"/>
          <w:sz w:val="24"/>
          <w:szCs w:val="24"/>
        </w:rPr>
        <w:t>glavni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8A72D6" w:rsidRPr="004A2B7F">
        <w:rPr>
          <w:rFonts w:ascii="Times New Roman" w:hAnsi="Times New Roman"/>
          <w:sz w:val="24"/>
          <w:szCs w:val="24"/>
        </w:rPr>
        <w:t xml:space="preserve">ocenjivač </w:t>
      </w:r>
      <w:r w:rsidRPr="004A2B7F">
        <w:rPr>
          <w:rFonts w:ascii="Times New Roman" w:hAnsi="Times New Roman"/>
          <w:sz w:val="24"/>
          <w:szCs w:val="24"/>
        </w:rPr>
        <w:t xml:space="preserve">/ocenjivač/tehnički ocenjivači tima za </w:t>
      </w:r>
      <w:r w:rsidR="008A72D6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8A72D6" w:rsidP="00096D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b) Ispitivanje registara /reakcije osoblja za evaluaciju se vrše na sledeći način:</w:t>
      </w:r>
    </w:p>
    <w:p w:rsidR="00096D77" w:rsidRPr="004A2B7F" w:rsidRDefault="00096D77" w:rsidP="00096D77">
      <w:pPr>
        <w:numPr>
          <w:ilvl w:val="0"/>
          <w:numId w:val="29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izveštaje o evaluaciji pregleda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pri svakoj evaluaciji.</w:t>
      </w:r>
    </w:p>
    <w:p w:rsidR="00096D77" w:rsidRPr="004A2B7F" w:rsidRDefault="00096D77" w:rsidP="00096D77">
      <w:pPr>
        <w:numPr>
          <w:ilvl w:val="0"/>
          <w:numId w:val="29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praćenje prema registrima (PT-02-F07) za svaku šemu akreditacije najmanje jednom u dve (2) godine.</w:t>
      </w:r>
    </w:p>
    <w:p w:rsidR="00096D77" w:rsidRPr="004A2B7F" w:rsidRDefault="00096D77" w:rsidP="00096D77">
      <w:pPr>
        <w:numPr>
          <w:ilvl w:val="0"/>
          <w:numId w:val="29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Povratne informacije od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 xml:space="preserve">-a pregledavaju se od strane menadžera </w:t>
      </w:r>
      <w:r w:rsidR="008A72D6" w:rsidRPr="004A2B7F">
        <w:rPr>
          <w:rFonts w:ascii="Times New Roman" w:hAnsi="Times New Roman"/>
          <w:sz w:val="24"/>
          <w:szCs w:val="24"/>
        </w:rPr>
        <w:t>dosijea</w:t>
      </w:r>
      <w:r w:rsidRPr="004A2B7F">
        <w:rPr>
          <w:rFonts w:ascii="Times New Roman" w:hAnsi="Times New Roman"/>
          <w:sz w:val="24"/>
          <w:szCs w:val="24"/>
        </w:rPr>
        <w:t xml:space="preserve"> pri svakoj </w:t>
      </w:r>
      <w:r w:rsidR="008A72D6" w:rsidRPr="004A2B7F">
        <w:rPr>
          <w:rFonts w:ascii="Times New Roman" w:hAnsi="Times New Roman"/>
          <w:sz w:val="24"/>
          <w:szCs w:val="24"/>
        </w:rPr>
        <w:t>evaluaciji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numPr>
          <w:ilvl w:val="0"/>
          <w:numId w:val="29"/>
        </w:numPr>
        <w:spacing w:before="120"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Povratne informacije od </w:t>
      </w:r>
      <w:r w:rsidR="008A72D6" w:rsidRPr="004A2B7F">
        <w:rPr>
          <w:rFonts w:ascii="Times New Roman" w:hAnsi="Times New Roman"/>
          <w:sz w:val="24"/>
          <w:szCs w:val="24"/>
        </w:rPr>
        <w:t>Saveta</w:t>
      </w:r>
      <w:r w:rsidRPr="004A2B7F">
        <w:rPr>
          <w:rFonts w:ascii="Times New Roman" w:hAnsi="Times New Roman"/>
          <w:sz w:val="24"/>
          <w:szCs w:val="24"/>
        </w:rPr>
        <w:t xml:space="preserve"> za akreditaciju (I-03-F02) i osoblja DAK-a (PT-01-F11) su pregledane od strane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-a </w:t>
      </w:r>
      <w:r w:rsidR="008A72D6" w:rsidRPr="004A2B7F">
        <w:rPr>
          <w:rFonts w:ascii="Times New Roman" w:hAnsi="Times New Roman"/>
          <w:sz w:val="24"/>
          <w:szCs w:val="24"/>
        </w:rPr>
        <w:t>pri</w:t>
      </w:r>
      <w:r w:rsidRPr="004A2B7F">
        <w:rPr>
          <w:rFonts w:ascii="Times New Roman" w:hAnsi="Times New Roman"/>
          <w:sz w:val="24"/>
          <w:szCs w:val="24"/>
        </w:rPr>
        <w:t xml:space="preserve"> svakoj </w:t>
      </w:r>
      <w:r w:rsidR="008A72D6" w:rsidRPr="004A2B7F">
        <w:rPr>
          <w:rFonts w:ascii="Times New Roman" w:hAnsi="Times New Roman"/>
          <w:sz w:val="24"/>
          <w:szCs w:val="24"/>
        </w:rPr>
        <w:t>evaluaciji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O praćenju kompetentnosti i učinka osoba uključenih u ocenjivanje odlučuje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na osnovu učestalosti uključivanja i nivoa rizika za aktivnost akreditacije (npr. rezultati procene na licu mesta, praćenje iz registracija, povratne informacije itd.)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54" w:name="_Toc26880571"/>
      <w:r w:rsidRPr="004A2B7F">
        <w:rPr>
          <w:rFonts w:ascii="Times New Roman" w:hAnsi="Times New Roman"/>
          <w:i w:val="0"/>
          <w:sz w:val="24"/>
          <w:szCs w:val="24"/>
        </w:rPr>
        <w:t>10.3 Osoblje uključeno u donošenje odluka</w:t>
      </w:r>
      <w:bookmarkEnd w:id="54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55" w:name="_Toc26880572"/>
      <w:r w:rsidRPr="004A2B7F">
        <w:rPr>
          <w:rFonts w:ascii="Times New Roman" w:hAnsi="Times New Roman"/>
          <w:i w:val="0"/>
          <w:sz w:val="24"/>
          <w:szCs w:val="24"/>
        </w:rPr>
        <w:t xml:space="preserve">10.3.1 Članovi </w:t>
      </w:r>
      <w:r w:rsidR="008A72D6" w:rsidRPr="004A2B7F">
        <w:rPr>
          <w:rFonts w:ascii="Times New Roman" w:hAnsi="Times New Roman"/>
          <w:i w:val="0"/>
          <w:sz w:val="24"/>
          <w:szCs w:val="24"/>
        </w:rPr>
        <w:t>Saveta za a</w:t>
      </w:r>
      <w:r w:rsidRPr="004A2B7F">
        <w:rPr>
          <w:rFonts w:ascii="Times New Roman" w:hAnsi="Times New Roman"/>
          <w:i w:val="0"/>
          <w:sz w:val="24"/>
          <w:szCs w:val="24"/>
        </w:rPr>
        <w:t>kreditaci</w:t>
      </w:r>
      <w:r w:rsidR="008A72D6" w:rsidRPr="004A2B7F">
        <w:rPr>
          <w:rFonts w:ascii="Times New Roman" w:hAnsi="Times New Roman"/>
          <w:i w:val="0"/>
          <w:sz w:val="24"/>
          <w:szCs w:val="24"/>
        </w:rPr>
        <w:t>je</w:t>
      </w:r>
      <w:bookmarkEnd w:id="55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8A72D6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Svaki član Saveta za akreditaciju prati se za svaku šemu akreditacije u koju se imenuje najmanje jednom godišnje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na obrascu PT-02-F10, putem:</w:t>
      </w:r>
    </w:p>
    <w:p w:rsidR="00096D77" w:rsidRPr="004A2B7F" w:rsidRDefault="00096D77" w:rsidP="00096D77">
      <w:pPr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razmatranj</w:t>
      </w:r>
      <w:r w:rsidR="008A72D6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izveštaja koje je pripremio</w:t>
      </w:r>
      <w:r w:rsidR="008A72D6" w:rsidRPr="004A2B7F">
        <w:rPr>
          <w:rFonts w:ascii="Times New Roman" w:hAnsi="Times New Roman"/>
          <w:sz w:val="24"/>
          <w:szCs w:val="24"/>
        </w:rPr>
        <w:t xml:space="preserve">/la </w:t>
      </w:r>
      <w:r w:rsidRPr="004A2B7F">
        <w:rPr>
          <w:rFonts w:ascii="Times New Roman" w:hAnsi="Times New Roman"/>
          <w:sz w:val="24"/>
          <w:szCs w:val="24"/>
        </w:rPr>
        <w:t>u vezi sa odlukom o akreditaciji, i/ili</w:t>
      </w:r>
    </w:p>
    <w:p w:rsidR="00096D77" w:rsidRPr="004A2B7F" w:rsidRDefault="00096D77" w:rsidP="00096D77">
      <w:pPr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ocenjivanj</w:t>
      </w:r>
      <w:r w:rsidR="008A72D6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učinka najmanje na jednom sastanku </w:t>
      </w:r>
      <w:r w:rsidR="008A72D6" w:rsidRPr="004A2B7F">
        <w:rPr>
          <w:rFonts w:ascii="Times New Roman" w:hAnsi="Times New Roman"/>
          <w:sz w:val="24"/>
          <w:szCs w:val="24"/>
        </w:rPr>
        <w:t>Saveta za a</w:t>
      </w:r>
      <w:r w:rsidRPr="004A2B7F">
        <w:rPr>
          <w:rFonts w:ascii="Times New Roman" w:hAnsi="Times New Roman"/>
          <w:sz w:val="24"/>
          <w:szCs w:val="24"/>
        </w:rPr>
        <w:t>kreditaci</w:t>
      </w:r>
      <w:r w:rsidR="008A72D6" w:rsidRPr="004A2B7F">
        <w:rPr>
          <w:rFonts w:ascii="Times New Roman" w:hAnsi="Times New Roman"/>
          <w:sz w:val="24"/>
          <w:szCs w:val="24"/>
        </w:rPr>
        <w:t>ju</w:t>
      </w:r>
    </w:p>
    <w:p w:rsidR="00096D77" w:rsidRPr="004A2B7F" w:rsidRDefault="00096D77" w:rsidP="00096D77">
      <w:pPr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razmatranj</w:t>
      </w:r>
      <w:r w:rsidR="00A73F8D" w:rsidRPr="004A2B7F">
        <w:rPr>
          <w:rFonts w:ascii="Times New Roman" w:hAnsi="Times New Roman"/>
          <w:sz w:val="24"/>
          <w:szCs w:val="24"/>
        </w:rPr>
        <w:t>a</w:t>
      </w:r>
      <w:r w:rsidRPr="004A2B7F">
        <w:rPr>
          <w:rFonts w:ascii="Times New Roman" w:hAnsi="Times New Roman"/>
          <w:sz w:val="24"/>
          <w:szCs w:val="24"/>
        </w:rPr>
        <w:t xml:space="preserve"> evidencije opravdanih </w:t>
      </w:r>
      <w:r w:rsidR="00A73F8D" w:rsidRPr="004A2B7F">
        <w:rPr>
          <w:rFonts w:ascii="Times New Roman" w:hAnsi="Times New Roman"/>
          <w:sz w:val="24"/>
          <w:szCs w:val="24"/>
        </w:rPr>
        <w:t>žalbi</w:t>
      </w:r>
      <w:r w:rsidRPr="004A2B7F">
        <w:rPr>
          <w:rFonts w:ascii="Times New Roman" w:hAnsi="Times New Roman"/>
          <w:sz w:val="24"/>
          <w:szCs w:val="24"/>
        </w:rPr>
        <w:t xml:space="preserve"> na članove </w:t>
      </w:r>
      <w:r w:rsidR="00A73F8D" w:rsidRPr="004A2B7F">
        <w:rPr>
          <w:rFonts w:ascii="Times New Roman" w:hAnsi="Times New Roman"/>
          <w:sz w:val="24"/>
          <w:szCs w:val="24"/>
        </w:rPr>
        <w:t>Saveta za akreditaciju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56" w:name="_Toc26880573"/>
      <w:r w:rsidRPr="004A2B7F">
        <w:rPr>
          <w:rFonts w:ascii="Times New Roman" w:hAnsi="Times New Roman"/>
          <w:i w:val="0"/>
          <w:sz w:val="24"/>
          <w:szCs w:val="24"/>
        </w:rPr>
        <w:t>10.3.2 Generalni direktor</w:t>
      </w:r>
      <w:bookmarkEnd w:id="56"/>
      <w:r w:rsidRPr="004A2B7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ListParagraph"/>
        <w:ind w:left="0"/>
        <w:jc w:val="both"/>
        <w:rPr>
          <w:lang w:val="sq-AL"/>
        </w:rPr>
      </w:pPr>
      <w:r w:rsidRPr="004A2B7F">
        <w:rPr>
          <w:lang w:val="sq-AL"/>
        </w:rPr>
        <w:t xml:space="preserve">Učinak generalnog direktora ocenjuje </w:t>
      </w:r>
      <w:r w:rsidR="00FC483E" w:rsidRPr="004A2B7F">
        <w:rPr>
          <w:lang w:val="sq-AL"/>
        </w:rPr>
        <w:t>DAR</w:t>
      </w:r>
      <w:r w:rsidRPr="004A2B7F">
        <w:rPr>
          <w:lang w:val="sq-AL"/>
        </w:rPr>
        <w:t xml:space="preserve"> svake godine razmatranjem najmanje jedne (1) odluke u svakoj šemi akreditacije.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57" w:name="_Toc26880574"/>
      <w:r w:rsidRPr="004A2B7F">
        <w:rPr>
          <w:rFonts w:ascii="Times New Roman" w:hAnsi="Times New Roman"/>
          <w:sz w:val="24"/>
          <w:szCs w:val="24"/>
        </w:rPr>
        <w:t>11. GODIŠNJA OCENA</w:t>
      </w:r>
      <w:bookmarkEnd w:id="57"/>
      <w:r w:rsidRPr="004A2B7F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Kontinuirana kompetentnost i učinak DAK-ovih </w:t>
      </w:r>
      <w:r w:rsidR="005B6BEA" w:rsidRPr="004A2B7F">
        <w:rPr>
          <w:rFonts w:ascii="Times New Roman" w:hAnsi="Times New Roman"/>
          <w:sz w:val="24"/>
          <w:szCs w:val="24"/>
        </w:rPr>
        <w:t>ocenjivača</w:t>
      </w:r>
      <w:r w:rsidRPr="004A2B7F">
        <w:rPr>
          <w:rFonts w:ascii="Times New Roman" w:hAnsi="Times New Roman"/>
          <w:sz w:val="24"/>
          <w:szCs w:val="24"/>
        </w:rPr>
        <w:t xml:space="preserve"> i eksperata procenjuje se svake godine od strane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>-a. Godišnja procena se zasniva na informacijama prikupljenim tokom relevantne godine, posebno o:</w:t>
      </w:r>
    </w:p>
    <w:p w:rsidR="00096D77" w:rsidRPr="004A2B7F" w:rsidRDefault="00096D77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8" w:name="_Hlk24456902"/>
      <w:r w:rsidRPr="004A2B7F">
        <w:rPr>
          <w:rFonts w:ascii="Times New Roman" w:hAnsi="Times New Roman"/>
          <w:sz w:val="24"/>
          <w:szCs w:val="24"/>
        </w:rPr>
        <w:t>rezultat</w:t>
      </w:r>
      <w:r w:rsidR="005B6BEA" w:rsidRPr="004A2B7F">
        <w:rPr>
          <w:rFonts w:ascii="Times New Roman" w:hAnsi="Times New Roman"/>
          <w:sz w:val="24"/>
          <w:szCs w:val="24"/>
        </w:rPr>
        <w:t>ima</w:t>
      </w:r>
      <w:r w:rsidRPr="004A2B7F">
        <w:rPr>
          <w:rFonts w:ascii="Times New Roman" w:hAnsi="Times New Roman"/>
          <w:sz w:val="24"/>
          <w:szCs w:val="24"/>
        </w:rPr>
        <w:t xml:space="preserve"> pregleda evaluacijskih izveštaja</w:t>
      </w:r>
    </w:p>
    <w:p w:rsidR="00096D77" w:rsidRPr="004A2B7F" w:rsidRDefault="005B6BEA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reakcijama </w:t>
      </w:r>
      <w:r w:rsidR="00096D77" w:rsidRPr="004A2B7F">
        <w:rPr>
          <w:rFonts w:ascii="Times New Roman" w:hAnsi="Times New Roman"/>
          <w:sz w:val="24"/>
          <w:szCs w:val="24"/>
        </w:rPr>
        <w:t>osoblja DAK-a</w:t>
      </w:r>
    </w:p>
    <w:p w:rsidR="00096D77" w:rsidRPr="004A2B7F" w:rsidRDefault="00096D77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reakcij</w:t>
      </w:r>
      <w:r w:rsidR="005B6BEA" w:rsidRPr="004A2B7F">
        <w:rPr>
          <w:rFonts w:ascii="Times New Roman" w:hAnsi="Times New Roman"/>
          <w:sz w:val="24"/>
          <w:szCs w:val="24"/>
        </w:rPr>
        <w:t>ama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>
        <w:rPr>
          <w:rFonts w:ascii="Times New Roman" w:hAnsi="Times New Roman"/>
          <w:sz w:val="24"/>
          <w:szCs w:val="24"/>
        </w:rPr>
        <w:t>-a</w:t>
      </w:r>
    </w:p>
    <w:p w:rsidR="00096D77" w:rsidRPr="004A2B7F" w:rsidRDefault="005B6BEA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reakcijama</w:t>
      </w:r>
      <w:r w:rsidR="00096D77" w:rsidRPr="004A2B7F">
        <w:rPr>
          <w:rFonts w:ascii="Times New Roman" w:hAnsi="Times New Roman"/>
          <w:sz w:val="24"/>
          <w:szCs w:val="24"/>
        </w:rPr>
        <w:t xml:space="preserve"> drugih zainteresovanih strana</w:t>
      </w:r>
    </w:p>
    <w:p w:rsidR="00096D77" w:rsidRPr="004A2B7F" w:rsidRDefault="00096D77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informacije o održavanju kompetentnosti</w:t>
      </w:r>
    </w:p>
    <w:p w:rsidR="00096D77" w:rsidRPr="004A2B7F" w:rsidRDefault="005B6BEA" w:rsidP="00096D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procena na terenu, u slučajevima kada nema dovoljno informacija u pogledu trajne kompetentnosti ocenjivača i stručnjaka DAK-a ili postoji sumnja u njihovu kompetentnost</w:t>
      </w:r>
      <w:r w:rsidR="00096D77" w:rsidRPr="004A2B7F">
        <w:rPr>
          <w:rFonts w:ascii="Times New Roman" w:hAnsi="Times New Roman"/>
          <w:sz w:val="24"/>
          <w:szCs w:val="24"/>
        </w:rPr>
        <w:t>.</w:t>
      </w:r>
    </w:p>
    <w:bookmarkEnd w:id="58"/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Rezultati godišnje procene evidentiraju se na obrascu PT-02-F11. Svi su </w:t>
      </w:r>
      <w:r w:rsidR="005B6BEA" w:rsidRPr="004A2B7F">
        <w:rPr>
          <w:rFonts w:ascii="Times New Roman" w:hAnsi="Times New Roman"/>
          <w:sz w:val="24"/>
          <w:szCs w:val="24"/>
        </w:rPr>
        <w:t>obaveštavaju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5B6BEA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 rezultatima godišnje procene.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59" w:name="_Toc26880575"/>
      <w:r w:rsidRPr="004A2B7F">
        <w:rPr>
          <w:rFonts w:ascii="Times New Roman" w:hAnsi="Times New Roman"/>
          <w:sz w:val="24"/>
          <w:szCs w:val="24"/>
        </w:rPr>
        <w:t>12. OBUK</w:t>
      </w:r>
      <w:r w:rsidR="005B6BEA" w:rsidRPr="004A2B7F">
        <w:rPr>
          <w:rFonts w:ascii="Times New Roman" w:hAnsi="Times New Roman"/>
          <w:sz w:val="24"/>
          <w:szCs w:val="24"/>
        </w:rPr>
        <w:t>E</w:t>
      </w:r>
      <w:bookmarkEnd w:id="59"/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Nakon godišnjih evaluacija, internih revizija i pregleda menadžmenta, DAK ocenjuje svoju trenutnu kompetenciju, prikladnost i istovremeno navodi nedostatke i moguće mogućnosti za poboljšanje.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Ako postoji potreba za obukom na individualnom nivou, a vezana je za proceduru akreditacije, to podnose pojedinačno članovi osoblja DAK-a, ali ako se ispravi profesionalni nedostatak u kojem DAK ne može pružiti obuku, dotična osoba se poziva da ispravi nedostatak i dostavi dokaze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>-u.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DAK obično organizuje kurseve obuke za šeme akreditacije koje akredituje, početnu obuku za </w:t>
      </w:r>
      <w:r w:rsidR="00CC733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CC733B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, DAK takođe organizuje sopstvene kurseve obuke na osnovu nalaza na nivou sistema identifikovanih tokom evaluacije iu vezi sa određenim brojem ocenjivača.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M</w:t>
      </w:r>
      <w:r w:rsidR="00210796" w:rsidRPr="004A2B7F">
        <w:rPr>
          <w:rFonts w:ascii="Times New Roman" w:hAnsi="Times New Roman"/>
          <w:sz w:val="24"/>
          <w:szCs w:val="24"/>
        </w:rPr>
        <w:t>K</w:t>
      </w:r>
      <w:r w:rsidRPr="004A2B7F">
        <w:rPr>
          <w:rFonts w:ascii="Times New Roman" w:hAnsi="Times New Roman"/>
          <w:sz w:val="24"/>
          <w:szCs w:val="24"/>
        </w:rPr>
        <w:t xml:space="preserve"> priprema plan obuke</w:t>
      </w:r>
      <w:r w:rsidR="0012272D" w:rsidRPr="004A2B7F">
        <w:rPr>
          <w:rFonts w:ascii="Times New Roman" w:hAnsi="Times New Roman"/>
          <w:sz w:val="24"/>
          <w:szCs w:val="24"/>
        </w:rPr>
        <w:t xml:space="preserve"> svake godine</w:t>
      </w:r>
      <w:r w:rsidRPr="004A2B7F">
        <w:rPr>
          <w:rFonts w:ascii="Times New Roman" w:hAnsi="Times New Roman"/>
          <w:sz w:val="24"/>
          <w:szCs w:val="24"/>
        </w:rPr>
        <w:t xml:space="preserve"> (obrazac PT-02-F12). Plan obuke se zasniva na potrebama obuke koje proizilaze iz godišnjih procena izvršenih od strane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 xml:space="preserve">-a, rezultata unutrašnje revizije, </w:t>
      </w:r>
      <w:r w:rsidR="0012272D" w:rsidRPr="004A2B7F">
        <w:rPr>
          <w:rFonts w:ascii="Times New Roman" w:hAnsi="Times New Roman"/>
          <w:sz w:val="24"/>
          <w:szCs w:val="24"/>
        </w:rPr>
        <w:t>razmatranja</w:t>
      </w:r>
      <w:r w:rsidRPr="004A2B7F">
        <w:rPr>
          <w:rFonts w:ascii="Times New Roman" w:hAnsi="Times New Roman"/>
          <w:sz w:val="24"/>
          <w:szCs w:val="24"/>
        </w:rPr>
        <w:t xml:space="preserve"> menadžmenta i pregleda plana obuke za prethodnu godinu.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 slučaju da postoji potreba za novom obukom tokom godine, plan obuke ažurira M</w:t>
      </w:r>
      <w:r w:rsidR="004A2B7F" w:rsidRPr="004A2B7F">
        <w:rPr>
          <w:rFonts w:ascii="Times New Roman" w:hAnsi="Times New Roman"/>
          <w:sz w:val="24"/>
          <w:szCs w:val="24"/>
        </w:rPr>
        <w:t>K</w:t>
      </w:r>
      <w:r w:rsidRPr="004A2B7F">
        <w:rPr>
          <w:rFonts w:ascii="Times New Roman" w:hAnsi="Times New Roman"/>
          <w:sz w:val="24"/>
          <w:szCs w:val="24"/>
        </w:rPr>
        <w:t xml:space="preserve">. Plan obuke i njegova ažuriranja odobrava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Pr="004A2B7F">
        <w:rPr>
          <w:rFonts w:ascii="Times New Roman" w:hAnsi="Times New Roman"/>
          <w:sz w:val="24"/>
          <w:szCs w:val="24"/>
        </w:rPr>
        <w:t>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Fonts w:ascii="Times New Roman" w:hAnsi="Times New Roman"/>
          <w:sz w:val="24"/>
          <w:szCs w:val="24"/>
        </w:rPr>
      </w:pPr>
      <w:bookmarkStart w:id="60" w:name="_Toc26880576"/>
      <w:r w:rsidRPr="004A2B7F">
        <w:rPr>
          <w:rFonts w:ascii="Times New Roman" w:hAnsi="Times New Roman"/>
          <w:sz w:val="24"/>
          <w:szCs w:val="24"/>
        </w:rPr>
        <w:t xml:space="preserve">13. </w:t>
      </w:r>
      <w:bookmarkEnd w:id="60"/>
      <w:r w:rsidR="0012272D" w:rsidRPr="004A2B7F">
        <w:rPr>
          <w:rStyle w:val="Heading1Char"/>
          <w:rFonts w:ascii="Times New Roman" w:eastAsia="Calibri" w:hAnsi="Times New Roman"/>
          <w:sz w:val="24"/>
          <w:szCs w:val="24"/>
        </w:rPr>
        <w:t>SMJENJIVANJE OCENJIVAČA I VEŠTAKA</w:t>
      </w:r>
    </w:p>
    <w:p w:rsidR="00096D77" w:rsidRPr="004A2B7F" w:rsidRDefault="00096D77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lastRenderedPageBreak/>
        <w:t xml:space="preserve">U slučaju da odobreni </w:t>
      </w:r>
      <w:r w:rsidR="00CC1D0F" w:rsidRPr="004A2B7F">
        <w:rPr>
          <w:rFonts w:ascii="Times New Roman" w:hAnsi="Times New Roman"/>
          <w:sz w:val="24"/>
          <w:szCs w:val="24"/>
        </w:rPr>
        <w:t>G</w:t>
      </w:r>
      <w:r w:rsidR="0012272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</w:t>
      </w:r>
      <w:r w:rsidR="0012272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12272D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 xml:space="preserve">/ET više ne ispunjava zahteve iz tačke 6.3, on/ona će biti </w:t>
      </w:r>
      <w:r w:rsidR="0012272D" w:rsidRPr="004A2B7F">
        <w:rPr>
          <w:rFonts w:ascii="Times New Roman" w:hAnsi="Times New Roman"/>
          <w:sz w:val="24"/>
          <w:szCs w:val="24"/>
        </w:rPr>
        <w:t>skinut</w:t>
      </w:r>
      <w:r w:rsidRPr="004A2B7F">
        <w:rPr>
          <w:rFonts w:ascii="Times New Roman" w:hAnsi="Times New Roman"/>
          <w:sz w:val="24"/>
          <w:szCs w:val="24"/>
        </w:rPr>
        <w:t xml:space="preserve"> sa liste osoblja za ocen</w:t>
      </w:r>
      <w:r w:rsidR="0012272D" w:rsidRPr="004A2B7F">
        <w:rPr>
          <w:rFonts w:ascii="Times New Roman" w:hAnsi="Times New Roman"/>
          <w:sz w:val="24"/>
          <w:szCs w:val="24"/>
        </w:rPr>
        <w:t>jivanje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12272D" w:rsidRPr="004A2B7F">
        <w:rPr>
          <w:rFonts w:ascii="Times New Roman" w:hAnsi="Times New Roman"/>
          <w:sz w:val="24"/>
          <w:szCs w:val="24"/>
        </w:rPr>
        <w:t xml:space="preserve">koju je </w:t>
      </w:r>
      <w:r w:rsidR="0012272D" w:rsidRPr="004A2B7F">
        <w:rPr>
          <w:rFonts w:ascii="Times New Roman" w:hAnsi="Times New Roman"/>
          <w:sz w:val="24"/>
          <w:szCs w:val="24"/>
        </w:rPr>
        <w:t>DAK</w:t>
      </w:r>
      <w:r w:rsidR="0012272D" w:rsidRPr="004A2B7F">
        <w:rPr>
          <w:rFonts w:ascii="Times New Roman" w:hAnsi="Times New Roman"/>
          <w:sz w:val="24"/>
          <w:szCs w:val="24"/>
        </w:rPr>
        <w:t xml:space="preserve"> </w:t>
      </w:r>
      <w:r w:rsidRPr="004A2B7F">
        <w:rPr>
          <w:rFonts w:ascii="Times New Roman" w:hAnsi="Times New Roman"/>
          <w:sz w:val="24"/>
          <w:szCs w:val="24"/>
        </w:rPr>
        <w:t>odobr</w:t>
      </w:r>
      <w:r w:rsidR="0012272D" w:rsidRPr="004A2B7F">
        <w:rPr>
          <w:rFonts w:ascii="Times New Roman" w:hAnsi="Times New Roman"/>
          <w:sz w:val="24"/>
          <w:szCs w:val="24"/>
        </w:rPr>
        <w:t>io</w:t>
      </w:r>
      <w:r w:rsidRPr="004A2B7F">
        <w:rPr>
          <w:rFonts w:ascii="Times New Roman" w:hAnsi="Times New Roman"/>
          <w:sz w:val="24"/>
          <w:szCs w:val="24"/>
        </w:rPr>
        <w:t xml:space="preserve"> (MC-01-Aneks 6).</w:t>
      </w: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U slučaju bilo koje od sledećih situacija:</w:t>
      </w:r>
    </w:p>
    <w:p w:rsidR="00096D77" w:rsidRPr="004A2B7F" w:rsidRDefault="00096D77" w:rsidP="00096D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ponašanje </w:t>
      </w:r>
      <w:r w:rsidR="00CC1D0F" w:rsidRPr="004A2B7F">
        <w:rPr>
          <w:rStyle w:val="hps"/>
          <w:rFonts w:ascii="Times New Roman" w:hAnsi="Times New Roman"/>
          <w:sz w:val="24"/>
          <w:szCs w:val="24"/>
        </w:rPr>
        <w:t>G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</w:t>
      </w:r>
      <w:r w:rsidRPr="004A2B7F">
        <w:rPr>
          <w:rStyle w:val="hps"/>
          <w:rFonts w:ascii="Times New Roman" w:hAnsi="Times New Roman"/>
          <w:sz w:val="24"/>
          <w:szCs w:val="24"/>
        </w:rPr>
        <w:t>/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</w:t>
      </w:r>
      <w:r w:rsidRPr="004A2B7F">
        <w:rPr>
          <w:rStyle w:val="hps"/>
          <w:rFonts w:ascii="Times New Roman" w:hAnsi="Times New Roman"/>
          <w:sz w:val="24"/>
          <w:szCs w:val="24"/>
        </w:rPr>
        <w:t>/T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</w:t>
      </w:r>
      <w:r w:rsidRPr="004A2B7F">
        <w:rPr>
          <w:rStyle w:val="hps"/>
          <w:rFonts w:ascii="Times New Roman" w:hAnsi="Times New Roman"/>
          <w:sz w:val="24"/>
          <w:szCs w:val="24"/>
        </w:rPr>
        <w:t>/ET umanjilo je imidž DAK-a.</w:t>
      </w:r>
    </w:p>
    <w:p w:rsidR="00096D77" w:rsidRPr="004A2B7F" w:rsidRDefault="00096D77" w:rsidP="00096D7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kada </w:t>
      </w:r>
      <w:r w:rsidR="00CC1D0F" w:rsidRPr="004A2B7F">
        <w:rPr>
          <w:rStyle w:val="hps"/>
          <w:rFonts w:ascii="Times New Roman" w:hAnsi="Times New Roman"/>
          <w:sz w:val="24"/>
          <w:szCs w:val="24"/>
        </w:rPr>
        <w:t>G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O/O/TO/ET</w:t>
      </w:r>
      <w:r w:rsidRPr="004A2B7F">
        <w:rPr>
          <w:rFonts w:ascii="Times New Roman" w:hAnsi="Times New Roman"/>
          <w:sz w:val="24"/>
          <w:szCs w:val="24"/>
        </w:rPr>
        <w:t xml:space="preserve"> 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 xml:space="preserve">konstantno </w:t>
      </w:r>
      <w:r w:rsidRPr="004A2B7F">
        <w:rPr>
          <w:rStyle w:val="hps"/>
          <w:rFonts w:ascii="Times New Roman" w:hAnsi="Times New Roman"/>
          <w:sz w:val="24"/>
          <w:szCs w:val="24"/>
        </w:rPr>
        <w:t>odbija da učestvuje u timu za ocenjivanje, bez davanja ikakvog objašnjenja.</w:t>
      </w:r>
    </w:p>
    <w:p w:rsidR="00096D77" w:rsidRPr="004A2B7F" w:rsidRDefault="00096D77" w:rsidP="00096D77">
      <w:pPr>
        <w:numPr>
          <w:ilvl w:val="0"/>
          <w:numId w:val="2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kada </w:t>
      </w:r>
      <w:r w:rsidR="00CC1D0F" w:rsidRPr="004A2B7F">
        <w:rPr>
          <w:rStyle w:val="hps"/>
          <w:rFonts w:ascii="Times New Roman" w:hAnsi="Times New Roman"/>
          <w:sz w:val="24"/>
          <w:szCs w:val="24"/>
        </w:rPr>
        <w:t>G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O/O/TO/ET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 xml:space="preserve"> konstantno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odbija učešće na obukama DAK-a, bez davanja ikakvog objašnjenja.</w:t>
      </w:r>
    </w:p>
    <w:p w:rsidR="00096D77" w:rsidRPr="004A2B7F" w:rsidRDefault="00096D77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F2226A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>KOL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 xml:space="preserve"> se mora sastati i odlučiti da li će </w:t>
      </w:r>
      <w:r w:rsidR="00CC1D0F" w:rsidRPr="004A2B7F">
        <w:rPr>
          <w:rStyle w:val="hps"/>
          <w:rFonts w:ascii="Times New Roman" w:hAnsi="Times New Roman"/>
          <w:sz w:val="24"/>
          <w:szCs w:val="24"/>
        </w:rPr>
        <w:t>G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O/O/TO/ET</w:t>
      </w:r>
      <w:r w:rsidR="00096D77" w:rsidRPr="004A2B7F">
        <w:rPr>
          <w:rFonts w:ascii="Times New Roman" w:hAnsi="Times New Roman"/>
          <w:sz w:val="24"/>
          <w:szCs w:val="24"/>
        </w:rPr>
        <w:t xml:space="preserve"> 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 xml:space="preserve">biti 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skinut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 xml:space="preserve"> sa liste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 xml:space="preserve">DAK-a 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>osoblja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odobrenog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 xml:space="preserve"> za </w:t>
      </w:r>
      <w:r w:rsidR="0012272D" w:rsidRPr="004A2B7F">
        <w:rPr>
          <w:rStyle w:val="hps"/>
          <w:rFonts w:ascii="Times New Roman" w:hAnsi="Times New Roman"/>
          <w:sz w:val="24"/>
          <w:szCs w:val="24"/>
        </w:rPr>
        <w:t>ocenjivanje</w:t>
      </w:r>
      <w:r w:rsidR="00096D77" w:rsidRPr="004A2B7F">
        <w:rPr>
          <w:rStyle w:val="hps"/>
          <w:rFonts w:ascii="Times New Roman" w:hAnsi="Times New Roman"/>
          <w:sz w:val="24"/>
          <w:szCs w:val="24"/>
        </w:rPr>
        <w:t xml:space="preserve"> (MC-01-Aneks 6).</w:t>
      </w:r>
    </w:p>
    <w:p w:rsidR="00096D77" w:rsidRPr="004A2B7F" w:rsidRDefault="00096D77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C76962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>Osoba uklonjena sa DAK-ove liste odobrenog osoblja za ocenjivanje mora odmah da vrati svoj sertifikat DAK-u na poništenje (obrazac PT-02-F06).</w:t>
      </w:r>
    </w:p>
    <w:p w:rsidR="00C76962" w:rsidRPr="004A2B7F" w:rsidRDefault="00C76962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Kad god odluka </w:t>
      </w:r>
      <w:r w:rsidR="00F2226A" w:rsidRPr="004A2B7F">
        <w:rPr>
          <w:rStyle w:val="hps"/>
          <w:rFonts w:ascii="Times New Roman" w:hAnsi="Times New Roman"/>
          <w:sz w:val="24"/>
          <w:szCs w:val="24"/>
        </w:rPr>
        <w:t>KOL</w:t>
      </w:r>
      <w:r w:rsidRPr="004A2B7F">
        <w:rPr>
          <w:rStyle w:val="hps"/>
          <w:rFonts w:ascii="Times New Roman" w:hAnsi="Times New Roman"/>
          <w:sz w:val="24"/>
          <w:szCs w:val="24"/>
        </w:rPr>
        <w:t>-a zahteva (dodavanje nove osobe, povlačenje, ponovn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u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klasifikacij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u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, itd.), osoba odgovorna za dosije osoblja ažurira listu odobrenog osoblja za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ocenjivanje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DAK-a (MC-01-Aneks) 6) 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:rsidR="00096D77" w:rsidRPr="004A2B7F" w:rsidRDefault="00096D77" w:rsidP="00096D77">
      <w:pPr>
        <w:pStyle w:val="Heading1"/>
        <w:rPr>
          <w:rFonts w:ascii="Times New Roman" w:eastAsia="Calibri" w:hAnsi="Times New Roman"/>
          <w:sz w:val="24"/>
          <w:szCs w:val="24"/>
        </w:rPr>
      </w:pPr>
      <w:bookmarkStart w:id="61" w:name="_Toc26880577"/>
      <w:r w:rsidRPr="004A2B7F">
        <w:rPr>
          <w:rFonts w:ascii="Times New Roman" w:hAnsi="Times New Roman"/>
          <w:sz w:val="24"/>
          <w:szCs w:val="24"/>
        </w:rPr>
        <w:t xml:space="preserve">14 </w:t>
      </w:r>
      <w:r w:rsidRPr="004A2B7F">
        <w:rPr>
          <w:rStyle w:val="Heading1Char"/>
          <w:rFonts w:ascii="Times New Roman" w:eastAsia="Calibri" w:hAnsi="Times New Roman"/>
          <w:sz w:val="24"/>
          <w:szCs w:val="24"/>
        </w:rPr>
        <w:t xml:space="preserve">. </w:t>
      </w:r>
      <w:r w:rsidRPr="004A2B7F">
        <w:rPr>
          <w:rFonts w:ascii="Times New Roman" w:eastAsia="Calibri" w:hAnsi="Times New Roman"/>
          <w:sz w:val="24"/>
          <w:szCs w:val="24"/>
        </w:rPr>
        <w:t>NAPOMENE ZA OSOBLJE</w:t>
      </w:r>
      <w:bookmarkEnd w:id="61"/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62" w:name="_Toc26880578"/>
      <w:r w:rsidRPr="004A2B7F">
        <w:rPr>
          <w:rFonts w:ascii="Times New Roman" w:hAnsi="Times New Roman"/>
          <w:i w:val="0"/>
          <w:sz w:val="24"/>
          <w:szCs w:val="24"/>
        </w:rPr>
        <w:t>14.1 Unutrašnje osoblje DAK-a</w:t>
      </w:r>
      <w:bookmarkEnd w:id="62"/>
    </w:p>
    <w:p w:rsidR="00096D77" w:rsidRPr="004A2B7F" w:rsidRDefault="00096D77" w:rsidP="00096D77">
      <w:pPr>
        <w:tabs>
          <w:tab w:val="left" w:pos="567"/>
        </w:tabs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Tehnički asistent DAK-a vodi lične dosijee osoblja DAK-a delom zbog obaveze prema Zakonu o državnim službenicima, a delom zbog utvrđivanja razvojnih orijentacija. Lični dosije sadrži obaveznu dokumentaciju (imenovanje,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biografiju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, diplome, opis radnog mesta,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uverenje da nema krivičnih dela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i druga dokumenta). Pored toga, u dosijeu se mogu naći i dokumenti koji dokazuju kvalifikacije, kompetencije potrebne za ispunjavanje radnog mesta, kao i dokumenti koji su osnova za razvoj zaposlenih.</w:t>
      </w:r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63" w:name="_Toc26880579"/>
      <w:r w:rsidRPr="004A2B7F">
        <w:rPr>
          <w:rFonts w:ascii="Times New Roman" w:hAnsi="Times New Roman"/>
          <w:i w:val="0"/>
          <w:sz w:val="24"/>
          <w:szCs w:val="24"/>
        </w:rPr>
        <w:t xml:space="preserve">14.2 Osoblje uključeno u </w:t>
      </w:r>
      <w:r w:rsidR="00C76962" w:rsidRPr="004A2B7F">
        <w:rPr>
          <w:rFonts w:ascii="Times New Roman" w:hAnsi="Times New Roman"/>
          <w:i w:val="0"/>
          <w:sz w:val="24"/>
          <w:szCs w:val="24"/>
        </w:rPr>
        <w:t>ocenjivanje</w:t>
      </w:r>
      <w:r w:rsidRPr="004A2B7F">
        <w:rPr>
          <w:rFonts w:ascii="Times New Roman" w:hAnsi="Times New Roman"/>
          <w:i w:val="0"/>
          <w:sz w:val="24"/>
          <w:szCs w:val="24"/>
        </w:rPr>
        <w:t xml:space="preserve"> (ocenjivači i stručnjaci)</w:t>
      </w:r>
      <w:bookmarkEnd w:id="63"/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Podaci koji se čuvaju za osoblje za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ocenjivanje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navedeni su u DAK-PM-02.</w:t>
      </w:r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64" w:name="_Toc26880580"/>
      <w:r w:rsidRPr="004A2B7F">
        <w:rPr>
          <w:rFonts w:ascii="Times New Roman" w:hAnsi="Times New Roman"/>
          <w:i w:val="0"/>
          <w:sz w:val="24"/>
          <w:szCs w:val="24"/>
        </w:rPr>
        <w:t>14.3 Osoblje uključeno u donošenje odluka</w:t>
      </w:r>
      <w:bookmarkEnd w:id="64"/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Podaci koji se vode za članove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Saveta za ak</w:t>
      </w:r>
      <w:r w:rsidRPr="004A2B7F">
        <w:rPr>
          <w:rStyle w:val="hps"/>
          <w:rFonts w:ascii="Times New Roman" w:hAnsi="Times New Roman"/>
          <w:sz w:val="24"/>
          <w:szCs w:val="24"/>
        </w:rPr>
        <w:t>reditaci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ju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navedeni su u DAK-PM-02</w:t>
      </w:r>
    </w:p>
    <w:p w:rsidR="00096D77" w:rsidRPr="004A2B7F" w:rsidRDefault="00096D77" w:rsidP="00096D7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Style w:val="hps"/>
          <w:rFonts w:ascii="Times New Roman" w:hAnsi="Times New Roman"/>
          <w:sz w:val="24"/>
          <w:szCs w:val="24"/>
        </w:rPr>
        <w:t xml:space="preserve">Podaci za generalnog direktora su isti 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sa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intern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im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osoblje</w:t>
      </w:r>
      <w:r w:rsidR="00C76962" w:rsidRPr="004A2B7F">
        <w:rPr>
          <w:rStyle w:val="hps"/>
          <w:rFonts w:ascii="Times New Roman" w:hAnsi="Times New Roman"/>
          <w:sz w:val="24"/>
          <w:szCs w:val="24"/>
        </w:rPr>
        <w:t>m</w:t>
      </w:r>
      <w:r w:rsidRPr="004A2B7F">
        <w:rPr>
          <w:rStyle w:val="hps"/>
          <w:rFonts w:ascii="Times New Roman" w:hAnsi="Times New Roman"/>
          <w:sz w:val="24"/>
          <w:szCs w:val="24"/>
        </w:rPr>
        <w:t xml:space="preserve"> DAK-a.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Style w:val="Heading1Char"/>
          <w:rFonts w:ascii="Times New Roman" w:eastAsia="Calibri" w:hAnsi="Times New Roman"/>
          <w:sz w:val="24"/>
          <w:szCs w:val="24"/>
        </w:rPr>
      </w:pPr>
      <w:bookmarkStart w:id="65" w:name="_Toc26880581"/>
      <w:r w:rsidRPr="004A2B7F">
        <w:rPr>
          <w:rStyle w:val="Heading1Char"/>
          <w:rFonts w:ascii="Times New Roman" w:eastAsia="Calibri" w:hAnsi="Times New Roman"/>
          <w:sz w:val="24"/>
          <w:szCs w:val="24"/>
        </w:rPr>
        <w:lastRenderedPageBreak/>
        <w:t xml:space="preserve">15. </w:t>
      </w:r>
      <w:r w:rsidRPr="004A2B7F">
        <w:rPr>
          <w:rStyle w:val="Heading1Char"/>
          <w:rFonts w:ascii="Times New Roman" w:eastAsia="Calibri" w:hAnsi="Times New Roman"/>
          <w:b/>
          <w:sz w:val="24"/>
          <w:szCs w:val="24"/>
        </w:rPr>
        <w:t>ANEKSI</w:t>
      </w:r>
      <w:bookmarkEnd w:id="65"/>
    </w:p>
    <w:p w:rsidR="00096D77" w:rsidRPr="004A2B7F" w:rsidRDefault="00096D77" w:rsidP="00096D77">
      <w:pPr>
        <w:pStyle w:val="ListParagraph"/>
        <w:ind w:left="0"/>
        <w:rPr>
          <w:lang w:val="sq-AL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2B7F">
        <w:rPr>
          <w:rFonts w:ascii="Times New Roman" w:hAnsi="Times New Roman"/>
          <w:bCs/>
          <w:sz w:val="24"/>
          <w:szCs w:val="24"/>
        </w:rPr>
        <w:t>PT-02-Aneks 1. Specifična potrebna znanja za tehničke ocenjivače i tehničke stručnjake.</w:t>
      </w:r>
    </w:p>
    <w:p w:rsidR="00096D77" w:rsidRPr="004A2B7F" w:rsidRDefault="00096D77" w:rsidP="00096D77">
      <w:pPr>
        <w:pStyle w:val="ListParagraph"/>
        <w:ind w:left="0"/>
        <w:rPr>
          <w:lang w:val="sq-AL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Style w:val="Heading1Char"/>
          <w:rFonts w:ascii="Times New Roman" w:eastAsia="Calibri" w:hAnsi="Times New Roman"/>
          <w:sz w:val="24"/>
          <w:szCs w:val="24"/>
        </w:rPr>
      </w:pPr>
      <w:bookmarkStart w:id="66" w:name="_Toc26880582"/>
      <w:r w:rsidRPr="004A2B7F">
        <w:rPr>
          <w:rStyle w:val="Heading1Char"/>
          <w:rFonts w:ascii="Times New Roman" w:eastAsia="Calibri" w:hAnsi="Times New Roman"/>
          <w:sz w:val="24"/>
          <w:szCs w:val="24"/>
        </w:rPr>
        <w:t xml:space="preserve">16. </w:t>
      </w:r>
      <w:bookmarkEnd w:id="66"/>
      <w:r w:rsidRPr="004A2B7F">
        <w:rPr>
          <w:rStyle w:val="Heading1Char"/>
          <w:rFonts w:ascii="Times New Roman" w:eastAsia="Calibri" w:hAnsi="Times New Roman"/>
          <w:sz w:val="24"/>
          <w:szCs w:val="24"/>
        </w:rPr>
        <w:t xml:space="preserve">T </w:t>
      </w:r>
      <w:r w:rsidRPr="004A2B7F">
        <w:rPr>
          <w:rStyle w:val="Heading1Char"/>
          <w:rFonts w:ascii="Times New Roman" w:eastAsia="Calibri" w:hAnsi="Times New Roman"/>
          <w:b/>
          <w:sz w:val="24"/>
          <w:szCs w:val="24"/>
        </w:rPr>
        <w:t>REGISTAR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PT-02-F01 – Prijava od </w:t>
      </w:r>
      <w:r w:rsidR="00CC1D0F" w:rsidRPr="004A2B7F">
        <w:rPr>
          <w:rFonts w:ascii="Times New Roman" w:hAnsi="Times New Roman"/>
          <w:sz w:val="24"/>
          <w:szCs w:val="24"/>
        </w:rPr>
        <w:t>G</w:t>
      </w:r>
      <w:r w:rsidR="00FE3A57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</w:t>
      </w:r>
      <w:r w:rsidR="00FE3A57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/T</w:t>
      </w:r>
      <w:r w:rsidR="00FE3A57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/ET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PT-02-F01 – Dodatne informacije za članove </w:t>
      </w:r>
      <w:r w:rsidR="00CC1D0F" w:rsidRPr="004A2B7F">
        <w:rPr>
          <w:rFonts w:ascii="Times New Roman" w:hAnsi="Times New Roman"/>
          <w:sz w:val="24"/>
          <w:szCs w:val="24"/>
        </w:rPr>
        <w:t>KA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PT-02-F02 – CV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PT-02-F03 – Spisak ocenjivača i potencijalnih tehničkih ocenjivača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PT-02-F03-1 – Zapisnik sa sastanka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>-a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MC-01-Aneks 6 – Spisak osoblja za </w:t>
      </w:r>
      <w:r w:rsidR="00FE3A57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 xml:space="preserve"> odobrenog od strane DAK-a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PT-02-F04 – Izjava o poverljivosti, nepristrasnosti i sukobu interesa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PT-02-F05 – Procena osoblja za </w:t>
      </w:r>
      <w:r w:rsidR="00FE3A57" w:rsidRPr="004A2B7F">
        <w:rPr>
          <w:rFonts w:ascii="Times New Roman" w:hAnsi="Times New Roman"/>
          <w:sz w:val="24"/>
          <w:szCs w:val="24"/>
        </w:rPr>
        <w:t>ocenjivanje</w:t>
      </w:r>
      <w:r w:rsidRPr="004A2B7F">
        <w:rPr>
          <w:rFonts w:ascii="Times New Roman" w:hAnsi="Times New Roman"/>
          <w:sz w:val="24"/>
          <w:szCs w:val="24"/>
        </w:rPr>
        <w:t xml:space="preserve"> na licu mesta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PT-02-F06 – Potvrda K</w:t>
      </w:r>
      <w:r w:rsidR="00FE3A57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-</w:t>
      </w:r>
      <w:r w:rsidR="00FE3A57" w:rsidRPr="004A2B7F">
        <w:rPr>
          <w:rFonts w:ascii="Times New Roman" w:hAnsi="Times New Roman"/>
          <w:sz w:val="24"/>
          <w:szCs w:val="24"/>
        </w:rPr>
        <w:t>O</w:t>
      </w:r>
      <w:r w:rsidRPr="004A2B7F">
        <w:rPr>
          <w:rFonts w:ascii="Times New Roman" w:hAnsi="Times New Roman"/>
          <w:sz w:val="24"/>
          <w:szCs w:val="24"/>
        </w:rPr>
        <w:t>-T</w:t>
      </w:r>
      <w:r w:rsidR="00FE3A57" w:rsidRPr="004A2B7F">
        <w:rPr>
          <w:rFonts w:ascii="Times New Roman" w:hAnsi="Times New Roman"/>
          <w:sz w:val="24"/>
          <w:szCs w:val="24"/>
        </w:rPr>
        <w:t>O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PT-02-F07 – Praćenje osoblja za ocenjivanje prema be</w:t>
      </w:r>
      <w:r w:rsidR="00FE3A57" w:rsidRPr="004A2B7F">
        <w:rPr>
          <w:rFonts w:ascii="Times New Roman" w:hAnsi="Times New Roman"/>
          <w:sz w:val="24"/>
          <w:szCs w:val="24"/>
        </w:rPr>
        <w:t>le</w:t>
      </w:r>
      <w:r w:rsidRPr="004A2B7F">
        <w:rPr>
          <w:rFonts w:ascii="Times New Roman" w:hAnsi="Times New Roman"/>
          <w:sz w:val="24"/>
          <w:szCs w:val="24"/>
        </w:rPr>
        <w:t>škama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PT-02-F08 – Procene </w:t>
      </w:r>
      <w:r w:rsidR="00F2226A" w:rsidRPr="004A2B7F">
        <w:rPr>
          <w:rFonts w:ascii="Times New Roman" w:hAnsi="Times New Roman"/>
          <w:sz w:val="24"/>
          <w:szCs w:val="24"/>
        </w:rPr>
        <w:t>TOU</w:t>
      </w:r>
      <w:r w:rsidRPr="004A2B7F" w:rsidDel="00D22C55">
        <w:rPr>
          <w:rFonts w:ascii="Times New Roman" w:hAnsi="Times New Roman"/>
          <w:sz w:val="24"/>
          <w:szCs w:val="24"/>
        </w:rPr>
        <w:t xml:space="preserve"> 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PT-02-F09 – Plan praćenja osoblja za </w:t>
      </w:r>
      <w:r w:rsidR="00FE3A57" w:rsidRPr="004A2B7F">
        <w:rPr>
          <w:rFonts w:ascii="Times New Roman" w:hAnsi="Times New Roman"/>
          <w:sz w:val="24"/>
          <w:szCs w:val="24"/>
        </w:rPr>
        <w:t>ocenjivanje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PT-02-F10 – Praćenje članova </w:t>
      </w:r>
      <w:r w:rsidR="00FE3A57" w:rsidRPr="004A2B7F">
        <w:rPr>
          <w:rFonts w:ascii="Times New Roman" w:hAnsi="Times New Roman"/>
          <w:sz w:val="24"/>
          <w:szCs w:val="24"/>
        </w:rPr>
        <w:t>Saveta za a</w:t>
      </w:r>
      <w:r w:rsidRPr="004A2B7F">
        <w:rPr>
          <w:rFonts w:ascii="Times New Roman" w:hAnsi="Times New Roman"/>
          <w:sz w:val="24"/>
          <w:szCs w:val="24"/>
        </w:rPr>
        <w:t>kreditaci</w:t>
      </w:r>
      <w:r w:rsidR="00FE3A57" w:rsidRPr="004A2B7F">
        <w:rPr>
          <w:rFonts w:ascii="Times New Roman" w:hAnsi="Times New Roman"/>
          <w:sz w:val="24"/>
          <w:szCs w:val="24"/>
        </w:rPr>
        <w:t>ju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PT-02-F11 – Godišnja evaluacija </w:t>
      </w:r>
      <w:r w:rsidR="00F2226A" w:rsidRPr="004A2B7F">
        <w:rPr>
          <w:rFonts w:ascii="Times New Roman" w:hAnsi="Times New Roman"/>
          <w:sz w:val="24"/>
          <w:szCs w:val="24"/>
        </w:rPr>
        <w:t>KOL</w:t>
      </w:r>
      <w:r w:rsidRPr="004A2B7F">
        <w:rPr>
          <w:rFonts w:ascii="Times New Roman" w:hAnsi="Times New Roman"/>
          <w:sz w:val="24"/>
          <w:szCs w:val="24"/>
        </w:rPr>
        <w:t>-a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PT-02-F12 – Godišnji plan obuke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PT-02-F13 – Ugovor sa eksternim evaluatorima i tehničkim stručnjacima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PT-02-F14 – Pismeni ispit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PT-02-F15 – Odluka o ocenjivačima i tehničkim ocenjivačima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>PT-02-F16 – Praćenje internog osoblja DAK-a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PT-02-F16-1 – Nadgledanje fajl menadžera kroz </w:t>
      </w:r>
      <w:r w:rsidR="00FE3A57" w:rsidRPr="004A2B7F">
        <w:rPr>
          <w:rFonts w:ascii="Times New Roman" w:hAnsi="Times New Roman"/>
          <w:sz w:val="24"/>
          <w:szCs w:val="24"/>
        </w:rPr>
        <w:t>razmatrane</w:t>
      </w:r>
      <w:r w:rsidRPr="004A2B7F">
        <w:rPr>
          <w:rFonts w:ascii="Times New Roman" w:hAnsi="Times New Roman"/>
          <w:sz w:val="24"/>
          <w:szCs w:val="24"/>
        </w:rPr>
        <w:t xml:space="preserve"> datoteka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PT-02-F01-2 – Monitoring </w:t>
      </w:r>
      <w:r w:rsidR="00FC483E" w:rsidRPr="004A2B7F">
        <w:rPr>
          <w:rFonts w:ascii="Times New Roman" w:hAnsi="Times New Roman"/>
          <w:sz w:val="24"/>
          <w:szCs w:val="24"/>
        </w:rPr>
        <w:t>DAR</w:t>
      </w:r>
      <w:r w:rsidRPr="004A2B7F">
        <w:rPr>
          <w:rFonts w:ascii="Times New Roman" w:hAnsi="Times New Roman"/>
          <w:sz w:val="24"/>
          <w:szCs w:val="24"/>
        </w:rPr>
        <w:t xml:space="preserve"> kroz pregled dosijea</w:t>
      </w:r>
    </w:p>
    <w:p w:rsidR="00096D77" w:rsidRPr="004A2B7F" w:rsidRDefault="00096D77" w:rsidP="00096D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2B7F">
        <w:rPr>
          <w:rFonts w:ascii="Times New Roman" w:hAnsi="Times New Roman"/>
          <w:sz w:val="24"/>
          <w:szCs w:val="24"/>
        </w:rPr>
        <w:t xml:space="preserve">PT-02-F16-3 – Praćenje </w:t>
      </w:r>
      <w:r w:rsidR="00940209" w:rsidRPr="004A2B7F">
        <w:rPr>
          <w:rFonts w:ascii="Times New Roman" w:hAnsi="Times New Roman"/>
          <w:sz w:val="24"/>
          <w:szCs w:val="24"/>
        </w:rPr>
        <w:t>GD</w:t>
      </w:r>
      <w:r w:rsidRPr="004A2B7F">
        <w:rPr>
          <w:rFonts w:ascii="Times New Roman" w:hAnsi="Times New Roman"/>
          <w:sz w:val="24"/>
          <w:szCs w:val="24"/>
        </w:rPr>
        <w:t xml:space="preserve"> i M</w:t>
      </w:r>
      <w:r w:rsidR="00CC1D0F" w:rsidRPr="004A2B7F">
        <w:rPr>
          <w:rFonts w:ascii="Times New Roman" w:hAnsi="Times New Roman"/>
          <w:sz w:val="24"/>
          <w:szCs w:val="24"/>
        </w:rPr>
        <w:t>K</w:t>
      </w:r>
      <w:r w:rsidRPr="004A2B7F">
        <w:rPr>
          <w:rFonts w:ascii="Times New Roman" w:hAnsi="Times New Roman"/>
          <w:sz w:val="24"/>
          <w:szCs w:val="24"/>
        </w:rPr>
        <w:t xml:space="preserve"> kroz pregled dosijea.</w:t>
      </w: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D77" w:rsidRPr="004A2B7F" w:rsidRDefault="00096D77" w:rsidP="00096D77">
      <w:pPr>
        <w:pStyle w:val="Heading1"/>
        <w:rPr>
          <w:rStyle w:val="Heading1Char"/>
          <w:rFonts w:ascii="Times New Roman" w:eastAsia="Calibri" w:hAnsi="Times New Roman"/>
          <w:sz w:val="24"/>
          <w:szCs w:val="24"/>
        </w:rPr>
      </w:pPr>
      <w:bookmarkStart w:id="67" w:name="_Toc26880583"/>
      <w:r w:rsidRPr="004A2B7F">
        <w:rPr>
          <w:rStyle w:val="Heading1Char"/>
          <w:rFonts w:ascii="Times New Roman" w:eastAsia="Calibri" w:hAnsi="Times New Roman"/>
          <w:sz w:val="24"/>
          <w:szCs w:val="24"/>
        </w:rPr>
        <w:t>17. ISTORIJA</w:t>
      </w:r>
      <w:bookmarkEnd w:id="67"/>
    </w:p>
    <w:p w:rsidR="00096D77" w:rsidRPr="004A2B7F" w:rsidRDefault="00096D77" w:rsidP="00096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659"/>
        <w:gridCol w:w="4628"/>
      </w:tblGrid>
      <w:tr w:rsidR="00096D77" w:rsidRPr="004A2B7F" w:rsidTr="00235874">
        <w:tc>
          <w:tcPr>
            <w:tcW w:w="1103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2B7F">
              <w:rPr>
                <w:rFonts w:ascii="Times New Roman" w:hAnsi="Times New Roman"/>
                <w:b/>
              </w:rPr>
              <w:t xml:space="preserve">Datum </w:t>
            </w:r>
            <w:r w:rsidR="00FE3A57" w:rsidRPr="004A2B7F">
              <w:rPr>
                <w:rFonts w:ascii="Times New Roman" w:hAnsi="Times New Roman"/>
                <w:b/>
              </w:rPr>
              <w:t>objavljivanja</w:t>
            </w:r>
          </w:p>
        </w:tc>
        <w:tc>
          <w:tcPr>
            <w:tcW w:w="1422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2B7F">
              <w:rPr>
                <w:rFonts w:ascii="Times New Roman" w:hAnsi="Times New Roman"/>
                <w:b/>
              </w:rPr>
              <w:t>Pripremljen od</w:t>
            </w:r>
          </w:p>
        </w:tc>
        <w:tc>
          <w:tcPr>
            <w:tcW w:w="2475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2B7F">
              <w:rPr>
                <w:rFonts w:ascii="Times New Roman" w:hAnsi="Times New Roman"/>
                <w:b/>
              </w:rPr>
              <w:t>Opis implementiranih promena</w:t>
            </w:r>
          </w:p>
        </w:tc>
      </w:tr>
      <w:tr w:rsidR="00096D77" w:rsidRPr="004A2B7F" w:rsidTr="00235874">
        <w:tc>
          <w:tcPr>
            <w:tcW w:w="1103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02.12.2015</w:t>
            </w:r>
          </w:p>
        </w:tc>
        <w:tc>
          <w:tcPr>
            <w:tcW w:w="1422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Banush Neziri</w:t>
            </w:r>
          </w:p>
        </w:tc>
        <w:tc>
          <w:tcPr>
            <w:tcW w:w="2475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Novi dokument</w:t>
            </w:r>
          </w:p>
        </w:tc>
      </w:tr>
      <w:tr w:rsidR="00096D77" w:rsidRPr="004A2B7F" w:rsidTr="00235874">
        <w:tc>
          <w:tcPr>
            <w:tcW w:w="1103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15.11.2019</w:t>
            </w:r>
          </w:p>
        </w:tc>
        <w:tc>
          <w:tcPr>
            <w:tcW w:w="1422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Valmira Sejdiu</w:t>
            </w:r>
          </w:p>
        </w:tc>
        <w:tc>
          <w:tcPr>
            <w:tcW w:w="2475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Potpuna revizija u skladu sa ISO/IEC 17011:2017</w:t>
            </w:r>
          </w:p>
        </w:tc>
      </w:tr>
      <w:tr w:rsidR="00096D77" w:rsidRPr="00224A92" w:rsidTr="00235874">
        <w:tc>
          <w:tcPr>
            <w:tcW w:w="1103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19.05.2021</w:t>
            </w:r>
          </w:p>
        </w:tc>
        <w:tc>
          <w:tcPr>
            <w:tcW w:w="1422" w:type="pct"/>
            <w:vAlign w:val="center"/>
          </w:tcPr>
          <w:p w:rsidR="00096D77" w:rsidRPr="004A2B7F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Valmira Sejdiu</w:t>
            </w:r>
          </w:p>
        </w:tc>
        <w:tc>
          <w:tcPr>
            <w:tcW w:w="2475" w:type="pct"/>
            <w:vAlign w:val="center"/>
          </w:tcPr>
          <w:p w:rsidR="00096D77" w:rsidRPr="00224A92" w:rsidRDefault="00096D77" w:rsidP="00235874">
            <w:pPr>
              <w:spacing w:after="0" w:line="240" w:lineRule="auto"/>
              <w:rPr>
                <w:rFonts w:ascii="Times New Roman" w:hAnsi="Times New Roman"/>
              </w:rPr>
            </w:pPr>
            <w:r w:rsidRPr="004A2B7F">
              <w:rPr>
                <w:rFonts w:ascii="Times New Roman" w:hAnsi="Times New Roman"/>
              </w:rPr>
              <w:t>Pregled u skladu sa ISO/IEC 17011:2017</w:t>
            </w:r>
          </w:p>
        </w:tc>
      </w:tr>
    </w:tbl>
    <w:p w:rsidR="00096D77" w:rsidRPr="00224A92" w:rsidRDefault="00096D77" w:rsidP="00096D77">
      <w:pPr>
        <w:rPr>
          <w:rFonts w:ascii="Times New Roman" w:hAnsi="Times New Roman"/>
          <w:b/>
          <w:bCs/>
          <w:sz w:val="24"/>
          <w:szCs w:val="24"/>
        </w:rPr>
      </w:pPr>
    </w:p>
    <w:p w:rsidR="00096D77" w:rsidRPr="00224A92" w:rsidRDefault="00096D77" w:rsidP="00096D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6D77" w:rsidRPr="00224A92" w:rsidRDefault="00096D77" w:rsidP="00096D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6D77" w:rsidRPr="00224A92" w:rsidRDefault="00096D77" w:rsidP="00096D77">
      <w:pPr>
        <w:pStyle w:val="Heading2"/>
        <w:rPr>
          <w:rFonts w:ascii="Times New Roman" w:hAnsi="Times New Roman"/>
          <w:bCs w:val="0"/>
          <w:sz w:val="24"/>
          <w:szCs w:val="24"/>
        </w:rPr>
      </w:pPr>
    </w:p>
    <w:p w:rsidR="00D0254E" w:rsidRDefault="00D0254E">
      <w:bookmarkStart w:id="68" w:name="_GoBack"/>
      <w:bookmarkEnd w:id="68"/>
    </w:p>
    <w:sectPr w:rsidR="00D025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2A3" w:rsidRDefault="007C62A3" w:rsidP="00275EA6">
      <w:pPr>
        <w:spacing w:after="0" w:line="240" w:lineRule="auto"/>
      </w:pPr>
      <w:r>
        <w:separator/>
      </w:r>
    </w:p>
  </w:endnote>
  <w:endnote w:type="continuationSeparator" w:id="0">
    <w:p w:rsidR="007C62A3" w:rsidRDefault="007C62A3" w:rsidP="0027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38" w:rsidRPr="00275EA6" w:rsidRDefault="001A1038" w:rsidP="00275EA6">
    <w:pPr>
      <w:pStyle w:val="Footer"/>
      <w:rPr>
        <w:b/>
        <w:sz w:val="18"/>
        <w:szCs w:val="18"/>
      </w:rPr>
    </w:pPr>
    <w:r w:rsidRPr="00275EA6">
      <w:rPr>
        <w:b/>
        <w:sz w:val="18"/>
        <w:szCs w:val="18"/>
      </w:rPr>
      <w:t>DAK-PT-02 Procedura za upravljanje kompetencijama</w:t>
    </w:r>
    <w:r>
      <w:rPr>
        <w:b/>
        <w:sz w:val="18"/>
        <w:szCs w:val="18"/>
      </w:rPr>
      <w:t xml:space="preserve">                                                                                                     </w:t>
    </w:r>
  </w:p>
  <w:p w:rsidR="001A1038" w:rsidRPr="00275EA6" w:rsidRDefault="001A1038" w:rsidP="00275EA6">
    <w:pPr>
      <w:pStyle w:val="Footer"/>
      <w:rPr>
        <w:sz w:val="18"/>
        <w:szCs w:val="18"/>
      </w:rPr>
    </w:pPr>
    <w:r w:rsidRPr="00275EA6">
      <w:rPr>
        <w:sz w:val="18"/>
        <w:szCs w:val="18"/>
      </w:rPr>
      <w:t xml:space="preserve">Izdanje 3 </w:t>
    </w:r>
    <w:r>
      <w:rPr>
        <w:sz w:val="18"/>
        <w:szCs w:val="18"/>
      </w:rPr>
      <w:t>dana</w:t>
    </w:r>
    <w:r w:rsidRPr="00275EA6">
      <w:rPr>
        <w:sz w:val="18"/>
        <w:szCs w:val="18"/>
      </w:rPr>
      <w:t xml:space="preserve"> 19.05.2021</w:t>
    </w:r>
    <w:r>
      <w:rPr>
        <w:sz w:val="18"/>
        <w:szCs w:val="18"/>
      </w:rPr>
      <w:t xml:space="preserve"> </w:t>
    </w:r>
  </w:p>
  <w:p w:rsidR="001A1038" w:rsidRDefault="001A1038" w:rsidP="00275EA6">
    <w:pPr>
      <w:pStyle w:val="Footer"/>
    </w:pPr>
    <w:r w:rsidRPr="00275EA6">
      <w:rPr>
        <w:sz w:val="18"/>
        <w:szCs w:val="18"/>
      </w:rPr>
      <w:t>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2A3" w:rsidRDefault="007C62A3" w:rsidP="00275EA6">
      <w:pPr>
        <w:spacing w:after="0" w:line="240" w:lineRule="auto"/>
      </w:pPr>
      <w:r>
        <w:separator/>
      </w:r>
    </w:p>
  </w:footnote>
  <w:footnote w:type="continuationSeparator" w:id="0">
    <w:p w:rsidR="007C62A3" w:rsidRDefault="007C62A3" w:rsidP="0027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70E"/>
    <w:multiLevelType w:val="hybridMultilevel"/>
    <w:tmpl w:val="FA5C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A01"/>
    <w:multiLevelType w:val="hybridMultilevel"/>
    <w:tmpl w:val="8A94E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3EBB"/>
    <w:multiLevelType w:val="hybridMultilevel"/>
    <w:tmpl w:val="9872C700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020820"/>
    <w:multiLevelType w:val="hybridMultilevel"/>
    <w:tmpl w:val="E75C303C"/>
    <w:lvl w:ilvl="0" w:tplc="CFB84FA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CD7FF5"/>
    <w:multiLevelType w:val="hybridMultilevel"/>
    <w:tmpl w:val="5332F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0CFA"/>
    <w:multiLevelType w:val="hybridMultilevel"/>
    <w:tmpl w:val="0DF4B0F0"/>
    <w:lvl w:ilvl="0" w:tplc="4260AC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FA9"/>
    <w:multiLevelType w:val="hybridMultilevel"/>
    <w:tmpl w:val="616A9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02C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53C1D"/>
    <w:multiLevelType w:val="hybridMultilevel"/>
    <w:tmpl w:val="BC7A272E"/>
    <w:lvl w:ilvl="0" w:tplc="4260AC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767C"/>
    <w:multiLevelType w:val="hybridMultilevel"/>
    <w:tmpl w:val="A6C664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05369"/>
    <w:multiLevelType w:val="hybridMultilevel"/>
    <w:tmpl w:val="6FE66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4B61"/>
    <w:multiLevelType w:val="hybridMultilevel"/>
    <w:tmpl w:val="235E2D4A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7192"/>
    <w:multiLevelType w:val="hybridMultilevel"/>
    <w:tmpl w:val="A2925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77D"/>
    <w:multiLevelType w:val="hybridMultilevel"/>
    <w:tmpl w:val="A6102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E3866"/>
    <w:multiLevelType w:val="hybridMultilevel"/>
    <w:tmpl w:val="D598B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2AB"/>
    <w:multiLevelType w:val="hybridMultilevel"/>
    <w:tmpl w:val="663211A2"/>
    <w:lvl w:ilvl="0" w:tplc="4D02C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02C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326A"/>
    <w:multiLevelType w:val="hybridMultilevel"/>
    <w:tmpl w:val="7CAC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C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1852"/>
    <w:multiLevelType w:val="hybridMultilevel"/>
    <w:tmpl w:val="44562DB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A24FE7"/>
    <w:multiLevelType w:val="hybridMultilevel"/>
    <w:tmpl w:val="DA7209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01805"/>
    <w:multiLevelType w:val="hybridMultilevel"/>
    <w:tmpl w:val="7F52FDE8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61B9"/>
    <w:multiLevelType w:val="hybridMultilevel"/>
    <w:tmpl w:val="6A3613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32636C"/>
    <w:multiLevelType w:val="hybridMultilevel"/>
    <w:tmpl w:val="D6921594"/>
    <w:lvl w:ilvl="0" w:tplc="4260AC4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</w:lvl>
    <w:lvl w:ilvl="3" w:tplc="040E000F" w:tentative="1">
      <w:start w:val="1"/>
      <w:numFmt w:val="decimal"/>
      <w:lvlText w:val="%4."/>
      <w:lvlJc w:val="left"/>
      <w:pPr>
        <w:ind w:left="7057" w:hanging="360"/>
      </w:p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</w:lvl>
    <w:lvl w:ilvl="6" w:tplc="040E000F" w:tentative="1">
      <w:start w:val="1"/>
      <w:numFmt w:val="decimal"/>
      <w:lvlText w:val="%7."/>
      <w:lvlJc w:val="left"/>
      <w:pPr>
        <w:ind w:left="9217" w:hanging="360"/>
      </w:p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1" w15:restartNumberingAfterBreak="0">
    <w:nsid w:val="6464171C"/>
    <w:multiLevelType w:val="hybridMultilevel"/>
    <w:tmpl w:val="A356C2A2"/>
    <w:lvl w:ilvl="0" w:tplc="CEFE7B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4D02C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B3F01"/>
    <w:multiLevelType w:val="hybridMultilevel"/>
    <w:tmpl w:val="93E05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CC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D52D1"/>
    <w:multiLevelType w:val="hybridMultilevel"/>
    <w:tmpl w:val="605AF430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A4412"/>
    <w:multiLevelType w:val="hybridMultilevel"/>
    <w:tmpl w:val="40FA4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35315"/>
    <w:multiLevelType w:val="hybridMultilevel"/>
    <w:tmpl w:val="27C649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721C5"/>
    <w:multiLevelType w:val="hybridMultilevel"/>
    <w:tmpl w:val="7DA4779C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11DB2"/>
    <w:multiLevelType w:val="hybridMultilevel"/>
    <w:tmpl w:val="DA26712C"/>
    <w:lvl w:ilvl="0" w:tplc="9862966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2060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79A33782"/>
    <w:multiLevelType w:val="hybridMultilevel"/>
    <w:tmpl w:val="73A05C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533457"/>
    <w:multiLevelType w:val="hybridMultilevel"/>
    <w:tmpl w:val="6C988E50"/>
    <w:lvl w:ilvl="0" w:tplc="2EA82A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6"/>
  </w:num>
  <w:num w:numId="4">
    <w:abstractNumId w:val="7"/>
  </w:num>
  <w:num w:numId="5">
    <w:abstractNumId w:val="5"/>
  </w:num>
  <w:num w:numId="6">
    <w:abstractNumId w:val="20"/>
  </w:num>
  <w:num w:numId="7">
    <w:abstractNumId w:val="23"/>
  </w:num>
  <w:num w:numId="8">
    <w:abstractNumId w:val="26"/>
  </w:num>
  <w:num w:numId="9">
    <w:abstractNumId w:val="4"/>
  </w:num>
  <w:num w:numId="10">
    <w:abstractNumId w:val="18"/>
  </w:num>
  <w:num w:numId="11">
    <w:abstractNumId w:val="1"/>
  </w:num>
  <w:num w:numId="12">
    <w:abstractNumId w:val="12"/>
  </w:num>
  <w:num w:numId="13">
    <w:abstractNumId w:val="11"/>
  </w:num>
  <w:num w:numId="14">
    <w:abstractNumId w:val="16"/>
  </w:num>
  <w:num w:numId="15">
    <w:abstractNumId w:val="27"/>
  </w:num>
  <w:num w:numId="16">
    <w:abstractNumId w:val="22"/>
  </w:num>
  <w:num w:numId="17">
    <w:abstractNumId w:val="13"/>
  </w:num>
  <w:num w:numId="18">
    <w:abstractNumId w:val="9"/>
  </w:num>
  <w:num w:numId="19">
    <w:abstractNumId w:val="28"/>
  </w:num>
  <w:num w:numId="20">
    <w:abstractNumId w:val="19"/>
  </w:num>
  <w:num w:numId="21">
    <w:abstractNumId w:val="24"/>
  </w:num>
  <w:num w:numId="22">
    <w:abstractNumId w:val="3"/>
  </w:num>
  <w:num w:numId="23">
    <w:abstractNumId w:val="17"/>
  </w:num>
  <w:num w:numId="24">
    <w:abstractNumId w:val="25"/>
  </w:num>
  <w:num w:numId="25">
    <w:abstractNumId w:val="0"/>
  </w:num>
  <w:num w:numId="26">
    <w:abstractNumId w:val="10"/>
  </w:num>
  <w:num w:numId="27">
    <w:abstractNumId w:val="21"/>
  </w:num>
  <w:num w:numId="28">
    <w:abstractNumId w:val="8"/>
  </w:num>
  <w:num w:numId="29">
    <w:abstractNumId w:val="2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7"/>
    <w:rsid w:val="000051F6"/>
    <w:rsid w:val="000271BB"/>
    <w:rsid w:val="00096D77"/>
    <w:rsid w:val="0012272D"/>
    <w:rsid w:val="00131582"/>
    <w:rsid w:val="00182E69"/>
    <w:rsid w:val="001A1038"/>
    <w:rsid w:val="00210796"/>
    <w:rsid w:val="00233123"/>
    <w:rsid w:val="00235874"/>
    <w:rsid w:val="00237EF2"/>
    <w:rsid w:val="0024114D"/>
    <w:rsid w:val="00275EA6"/>
    <w:rsid w:val="002D7B1F"/>
    <w:rsid w:val="00393F18"/>
    <w:rsid w:val="003A555E"/>
    <w:rsid w:val="003F1C13"/>
    <w:rsid w:val="00423E86"/>
    <w:rsid w:val="00431552"/>
    <w:rsid w:val="004428BA"/>
    <w:rsid w:val="00471CD0"/>
    <w:rsid w:val="00494D6D"/>
    <w:rsid w:val="004A241F"/>
    <w:rsid w:val="004A2B7F"/>
    <w:rsid w:val="00554795"/>
    <w:rsid w:val="00563128"/>
    <w:rsid w:val="00587DF5"/>
    <w:rsid w:val="005B6BEA"/>
    <w:rsid w:val="005E5F06"/>
    <w:rsid w:val="006219D2"/>
    <w:rsid w:val="00623F1B"/>
    <w:rsid w:val="00650CBF"/>
    <w:rsid w:val="00671BBD"/>
    <w:rsid w:val="00674599"/>
    <w:rsid w:val="006D35C4"/>
    <w:rsid w:val="007C62A3"/>
    <w:rsid w:val="007D2949"/>
    <w:rsid w:val="007D3386"/>
    <w:rsid w:val="007D4C44"/>
    <w:rsid w:val="00824092"/>
    <w:rsid w:val="00870F0A"/>
    <w:rsid w:val="00893E91"/>
    <w:rsid w:val="008A72D6"/>
    <w:rsid w:val="008A7DAD"/>
    <w:rsid w:val="008C0AD7"/>
    <w:rsid w:val="00940209"/>
    <w:rsid w:val="00942D8E"/>
    <w:rsid w:val="00953C06"/>
    <w:rsid w:val="0096507D"/>
    <w:rsid w:val="0099507E"/>
    <w:rsid w:val="009F27A1"/>
    <w:rsid w:val="009F2961"/>
    <w:rsid w:val="00A04B41"/>
    <w:rsid w:val="00A65E81"/>
    <w:rsid w:val="00A73F8D"/>
    <w:rsid w:val="00AB1FAF"/>
    <w:rsid w:val="00B15DBB"/>
    <w:rsid w:val="00BA2703"/>
    <w:rsid w:val="00BA3A18"/>
    <w:rsid w:val="00C45F00"/>
    <w:rsid w:val="00C51EED"/>
    <w:rsid w:val="00C76962"/>
    <w:rsid w:val="00C955C7"/>
    <w:rsid w:val="00CA394C"/>
    <w:rsid w:val="00CC1D0F"/>
    <w:rsid w:val="00CC4546"/>
    <w:rsid w:val="00CC733B"/>
    <w:rsid w:val="00D0254E"/>
    <w:rsid w:val="00D155EC"/>
    <w:rsid w:val="00DE04F2"/>
    <w:rsid w:val="00EC64C2"/>
    <w:rsid w:val="00F2226A"/>
    <w:rsid w:val="00F41F34"/>
    <w:rsid w:val="00F63C13"/>
    <w:rsid w:val="00FC483E"/>
    <w:rsid w:val="00FE09E8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E2878"/>
  <w15:chartTrackingRefBased/>
  <w15:docId w15:val="{BFD0B0F9-8285-49C3-9A12-920279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D7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D7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D7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77"/>
    <w:rPr>
      <w:rFonts w:ascii="Cambria" w:eastAsia="Times New Roman" w:hAnsi="Cambria" w:cs="Times New Roman"/>
      <w:b/>
      <w:bCs/>
      <w:kern w:val="32"/>
      <w:sz w:val="32"/>
      <w:szCs w:val="32"/>
      <w:lang w:val="b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96D77"/>
    <w:rPr>
      <w:rFonts w:ascii="Calibri Light" w:eastAsia="Times New Roman" w:hAnsi="Calibri Light" w:cs="Times New Roman"/>
      <w:b/>
      <w:bCs/>
      <w:i/>
      <w:iCs/>
      <w:sz w:val="28"/>
      <w:szCs w:val="28"/>
      <w:lang w:val="bs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096D77"/>
    <w:rPr>
      <w:rFonts w:ascii="Calibri Light" w:eastAsia="Times New Roman" w:hAnsi="Calibri Light" w:cs="Times New Roman"/>
      <w:b/>
      <w:bCs/>
      <w:sz w:val="26"/>
      <w:szCs w:val="26"/>
      <w:lang w:val="bs" w:eastAsia="x-none"/>
    </w:rPr>
  </w:style>
  <w:style w:type="table" w:styleId="TableGrid">
    <w:name w:val="Table Grid"/>
    <w:basedOn w:val="TableNormal"/>
    <w:uiPriority w:val="59"/>
    <w:rsid w:val="00096D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96D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77"/>
    <w:rPr>
      <w:rFonts w:ascii="Calibri" w:eastAsia="Calibri" w:hAnsi="Calibri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09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77"/>
    <w:rPr>
      <w:rFonts w:ascii="Calibri" w:eastAsia="Calibri" w:hAnsi="Calibri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77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77"/>
    <w:rPr>
      <w:rFonts w:ascii="Tahoma" w:eastAsia="Calibri" w:hAnsi="Tahoma" w:cs="Times New Roman"/>
      <w:sz w:val="16"/>
      <w:szCs w:val="16"/>
      <w:lang w:val="bs" w:eastAsia="x-none"/>
    </w:rPr>
  </w:style>
  <w:style w:type="character" w:customStyle="1" w:styleId="hps">
    <w:name w:val="hps"/>
    <w:basedOn w:val="DefaultParagraphFont"/>
    <w:rsid w:val="00096D7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D7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96D77"/>
    <w:pPr>
      <w:tabs>
        <w:tab w:val="right" w:leader="dot" w:pos="9627"/>
      </w:tabs>
      <w:spacing w:after="120" w:line="240" w:lineRule="auto"/>
      <w:ind w:left="567" w:hanging="283"/>
    </w:pPr>
    <w:rPr>
      <w:rFonts w:ascii="Times New Roman" w:hAnsi="Times New Roman"/>
      <w:b/>
      <w:bCs/>
      <w:noProof/>
      <w:sz w:val="24"/>
      <w:szCs w:val="24"/>
    </w:rPr>
  </w:style>
  <w:style w:type="paragraph" w:styleId="BlockText">
    <w:name w:val="Block Text"/>
    <w:basedOn w:val="Normal"/>
    <w:rsid w:val="00096D77"/>
    <w:pPr>
      <w:spacing w:after="0" w:line="360" w:lineRule="atLeast"/>
      <w:ind w:left="20" w:right="256" w:hanging="9"/>
      <w:jc w:val="both"/>
    </w:pPr>
    <w:rPr>
      <w:rFonts w:ascii="Times" w:eastAsia="Times New Roman" w:hAnsi="Times"/>
      <w:sz w:val="24"/>
      <w:szCs w:val="20"/>
      <w:lang w:eastAsia="it-IT"/>
    </w:rPr>
  </w:style>
  <w:style w:type="character" w:customStyle="1" w:styleId="atn">
    <w:name w:val="atn"/>
    <w:basedOn w:val="DefaultParagraphFont"/>
    <w:rsid w:val="00096D77"/>
  </w:style>
  <w:style w:type="paragraph" w:styleId="ListParagraph">
    <w:name w:val="List Paragraph"/>
    <w:basedOn w:val="Normal"/>
    <w:uiPriority w:val="34"/>
    <w:qFormat/>
    <w:rsid w:val="00096D7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096D77"/>
  </w:style>
  <w:style w:type="paragraph" w:customStyle="1" w:styleId="Default">
    <w:name w:val="Default"/>
    <w:rsid w:val="00096D7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9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D77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D77"/>
    <w:rPr>
      <w:rFonts w:ascii="Calibri" w:eastAsia="Calibri" w:hAnsi="Calibri" w:cs="Times New Roman"/>
      <w:sz w:val="20"/>
      <w:szCs w:val="20"/>
      <w:lang w:val="b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D77"/>
    <w:rPr>
      <w:rFonts w:ascii="Calibri" w:eastAsia="Calibri" w:hAnsi="Calibri" w:cs="Times New Roman"/>
      <w:b/>
      <w:bCs/>
      <w:sz w:val="20"/>
      <w:szCs w:val="20"/>
      <w:lang w:val="bs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096D77"/>
    <w:pPr>
      <w:tabs>
        <w:tab w:val="left" w:pos="1276"/>
        <w:tab w:val="right" w:leader="dot" w:pos="9627"/>
      </w:tabs>
      <w:spacing w:after="120" w:line="240" w:lineRule="auto"/>
      <w:ind w:left="567"/>
    </w:pPr>
    <w:rPr>
      <w:rFonts w:ascii="Times New Roman" w:hAnsi="Times New Roman"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96D77"/>
    <w:pPr>
      <w:tabs>
        <w:tab w:val="left" w:pos="567"/>
        <w:tab w:val="right" w:leader="dot" w:pos="9627"/>
      </w:tabs>
      <w:spacing w:after="120" w:line="240" w:lineRule="auto"/>
      <w:ind w:left="284"/>
    </w:pPr>
    <w:rPr>
      <w:rFonts w:ascii="Times New Roman" w:hAnsi="Times New Roman"/>
      <w:b/>
      <w:caps/>
      <w:noProof/>
      <w:sz w:val="24"/>
      <w:szCs w:val="24"/>
    </w:rPr>
  </w:style>
  <w:style w:type="paragraph" w:styleId="Revision">
    <w:name w:val="Revision"/>
    <w:hidden/>
    <w:uiPriority w:val="99"/>
    <w:semiHidden/>
    <w:rsid w:val="00096D77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6D7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6D77"/>
    <w:rPr>
      <w:rFonts w:ascii="Courier New" w:eastAsia="Calibri" w:hAnsi="Courier New" w:cs="Courier New"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4A47-3B32-4D02-92A0-261C03F5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8068</Words>
  <Characters>45994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2024-03-05T23:04:00Z</dcterms:created>
  <dcterms:modified xsi:type="dcterms:W3CDTF">2024-03-05T23:04:00Z</dcterms:modified>
</cp:coreProperties>
</file>