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EFF3D" w14:textId="77777777" w:rsidR="00756CD2" w:rsidRPr="003E0461" w:rsidRDefault="003618B6" w:rsidP="00756CD2">
      <w:pPr>
        <w:jc w:val="center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pict w14:anchorId="6AEE6EA6">
          <v:shape id="_x0000_s1026" type="#_x0000_t75" style="position:absolute;left:0;text-align:left;margin-left:192pt;margin-top:-9pt;width:66pt;height:73.1pt;z-index:-251658752;mso-wrap-edited:f">
            <v:imagedata r:id="rId8" o:title=""/>
          </v:shape>
        </w:pict>
      </w:r>
    </w:p>
    <w:p w14:paraId="1EB2AC3E" w14:textId="77777777" w:rsidR="00756CD2" w:rsidRPr="003E0461" w:rsidRDefault="00756CD2" w:rsidP="00756CD2">
      <w:pPr>
        <w:jc w:val="center"/>
        <w:rPr>
          <w:rFonts w:asciiTheme="majorHAnsi" w:hAnsiTheme="majorHAnsi" w:cstheme="majorHAnsi"/>
          <w:color w:val="auto"/>
        </w:rPr>
      </w:pPr>
    </w:p>
    <w:p w14:paraId="47867B59" w14:textId="77777777" w:rsidR="00756CD2" w:rsidRPr="003E0461" w:rsidRDefault="00756CD2" w:rsidP="00756CD2">
      <w:pPr>
        <w:jc w:val="center"/>
        <w:rPr>
          <w:rFonts w:asciiTheme="majorHAnsi" w:hAnsiTheme="majorHAnsi" w:cstheme="majorHAnsi"/>
          <w:color w:val="auto"/>
        </w:rPr>
      </w:pPr>
    </w:p>
    <w:p w14:paraId="0D36E159" w14:textId="77777777" w:rsidR="00756CD2" w:rsidRPr="003E0461" w:rsidRDefault="00756CD2" w:rsidP="00756CD2">
      <w:pPr>
        <w:rPr>
          <w:rFonts w:asciiTheme="majorHAnsi" w:hAnsiTheme="majorHAnsi" w:cstheme="majorHAnsi"/>
          <w:color w:val="auto"/>
        </w:rPr>
      </w:pPr>
    </w:p>
    <w:p w14:paraId="0D6FC8E9" w14:textId="77777777" w:rsidR="00756CD2" w:rsidRPr="003E0461" w:rsidRDefault="00756CD2" w:rsidP="00756CD2">
      <w:pPr>
        <w:jc w:val="center"/>
        <w:rPr>
          <w:rFonts w:asciiTheme="majorHAnsi" w:eastAsia="Batang" w:hAnsiTheme="majorHAnsi" w:cstheme="majorHAnsi"/>
          <w:b/>
          <w:bCs/>
          <w:color w:val="auto"/>
        </w:rPr>
      </w:pPr>
      <w:r w:rsidRPr="003E0461">
        <w:rPr>
          <w:rFonts w:asciiTheme="majorHAnsi" w:hAnsiTheme="majorHAnsi" w:cstheme="majorHAnsi"/>
          <w:b/>
          <w:bCs/>
          <w:color w:val="auto"/>
        </w:rPr>
        <w:t>Republika e Kosovës</w:t>
      </w:r>
    </w:p>
    <w:p w14:paraId="147B4141" w14:textId="77777777" w:rsidR="00756CD2" w:rsidRPr="003E0461" w:rsidRDefault="00756CD2" w:rsidP="00756CD2">
      <w:pPr>
        <w:jc w:val="center"/>
        <w:rPr>
          <w:rFonts w:asciiTheme="majorHAnsi" w:hAnsiTheme="majorHAnsi" w:cstheme="majorHAnsi"/>
          <w:b/>
          <w:bCs/>
          <w:color w:val="auto"/>
        </w:rPr>
      </w:pPr>
      <w:r w:rsidRPr="003E0461">
        <w:rPr>
          <w:rFonts w:asciiTheme="majorHAnsi" w:eastAsia="Batang" w:hAnsiTheme="majorHAnsi" w:cstheme="majorHAnsi"/>
          <w:b/>
          <w:bCs/>
          <w:color w:val="auto"/>
        </w:rPr>
        <w:t>Republika Kosova-</w:t>
      </w:r>
      <w:r w:rsidRPr="003E0461">
        <w:rPr>
          <w:rFonts w:asciiTheme="majorHAnsi" w:hAnsiTheme="majorHAnsi" w:cstheme="majorHAnsi"/>
          <w:b/>
          <w:bCs/>
          <w:color w:val="auto"/>
        </w:rPr>
        <w:t>Republic of Kosovo</w:t>
      </w:r>
    </w:p>
    <w:p w14:paraId="57830D57" w14:textId="77777777" w:rsidR="00756CD2" w:rsidRPr="003E0461" w:rsidRDefault="00756CD2" w:rsidP="00756CD2">
      <w:pPr>
        <w:pStyle w:val="CharCharChar"/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3E0461">
        <w:rPr>
          <w:rFonts w:asciiTheme="majorHAnsi" w:hAnsiTheme="majorHAnsi" w:cstheme="majorHAnsi"/>
          <w:b/>
          <w:bCs/>
          <w:i/>
          <w:iCs/>
          <w:sz w:val="24"/>
          <w:szCs w:val="24"/>
        </w:rPr>
        <w:t>Qeveria-</w:t>
      </w:r>
      <w:proofErr w:type="spellStart"/>
      <w:r w:rsidRPr="003E0461">
        <w:rPr>
          <w:rFonts w:asciiTheme="majorHAnsi" w:hAnsiTheme="majorHAnsi" w:cstheme="majorHAnsi"/>
          <w:b/>
          <w:bCs/>
          <w:i/>
          <w:iCs/>
          <w:sz w:val="24"/>
          <w:szCs w:val="24"/>
        </w:rPr>
        <w:t>Vlada</w:t>
      </w:r>
      <w:proofErr w:type="spellEnd"/>
      <w:r w:rsidRPr="003E0461">
        <w:rPr>
          <w:rFonts w:asciiTheme="majorHAnsi" w:hAnsiTheme="majorHAnsi" w:cstheme="majorHAnsi"/>
          <w:b/>
          <w:bCs/>
          <w:i/>
          <w:iCs/>
          <w:sz w:val="24"/>
          <w:szCs w:val="24"/>
        </w:rPr>
        <w:t>-</w:t>
      </w:r>
      <w:proofErr w:type="spellStart"/>
      <w:r w:rsidRPr="003E0461">
        <w:rPr>
          <w:rFonts w:asciiTheme="majorHAnsi" w:hAnsiTheme="majorHAnsi" w:cstheme="majorHAnsi"/>
          <w:b/>
          <w:bCs/>
          <w:i/>
          <w:iCs/>
          <w:sz w:val="24"/>
          <w:szCs w:val="24"/>
        </w:rPr>
        <w:t>Government</w:t>
      </w:r>
      <w:proofErr w:type="spellEnd"/>
    </w:p>
    <w:p w14:paraId="59A39B52" w14:textId="77777777" w:rsidR="00756CD2" w:rsidRPr="003E0461" w:rsidRDefault="00756CD2" w:rsidP="00756CD2">
      <w:pPr>
        <w:jc w:val="center"/>
        <w:rPr>
          <w:rFonts w:asciiTheme="majorHAnsi" w:hAnsiTheme="majorHAnsi" w:cstheme="majorHAnsi"/>
          <w:b/>
          <w:i/>
          <w:iCs/>
          <w:color w:val="auto"/>
        </w:rPr>
      </w:pPr>
      <w:r w:rsidRPr="003E0461">
        <w:rPr>
          <w:rFonts w:asciiTheme="majorHAnsi" w:hAnsiTheme="majorHAnsi" w:cstheme="majorHAnsi"/>
          <w:b/>
          <w:i/>
          <w:iCs/>
          <w:color w:val="auto"/>
        </w:rPr>
        <w:t xml:space="preserve">Ministria e Industrisë, </w:t>
      </w:r>
      <w:proofErr w:type="spellStart"/>
      <w:r w:rsidRPr="003E0461">
        <w:rPr>
          <w:rFonts w:asciiTheme="majorHAnsi" w:hAnsiTheme="majorHAnsi" w:cstheme="majorHAnsi"/>
          <w:b/>
          <w:i/>
          <w:iCs/>
          <w:color w:val="auto"/>
        </w:rPr>
        <w:t>Ndërmarrësisë</w:t>
      </w:r>
      <w:proofErr w:type="spellEnd"/>
      <w:r w:rsidRPr="003E0461">
        <w:rPr>
          <w:rFonts w:asciiTheme="majorHAnsi" w:hAnsiTheme="majorHAnsi" w:cstheme="majorHAnsi"/>
          <w:b/>
          <w:i/>
          <w:iCs/>
          <w:color w:val="auto"/>
        </w:rPr>
        <w:t xml:space="preserve"> dhe Tregtisë</w:t>
      </w:r>
    </w:p>
    <w:p w14:paraId="748A7506" w14:textId="77777777" w:rsidR="00756CD2" w:rsidRPr="003E0461" w:rsidRDefault="00756CD2" w:rsidP="00756CD2">
      <w:pPr>
        <w:pStyle w:val="CharCharChar"/>
        <w:spacing w:after="240" w:line="240" w:lineRule="auto"/>
        <w:jc w:val="center"/>
        <w:rPr>
          <w:rFonts w:asciiTheme="majorHAnsi" w:hAnsiTheme="majorHAnsi" w:cstheme="majorHAnsi"/>
          <w:b/>
          <w:i/>
          <w:iCs/>
          <w:sz w:val="24"/>
          <w:szCs w:val="24"/>
        </w:rPr>
      </w:pP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Ministarstvo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Industrije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,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Preduzetništva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i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Trgovine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Ministry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of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Industry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,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Entrepreneurship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and</w:t>
      </w:r>
      <w:proofErr w:type="spellEnd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i/>
          <w:iCs/>
          <w:sz w:val="24"/>
          <w:szCs w:val="24"/>
        </w:rPr>
        <w:t>Trade</w:t>
      </w:r>
      <w:proofErr w:type="spellEnd"/>
    </w:p>
    <w:p w14:paraId="0115A6CA" w14:textId="073F7FD8" w:rsidR="00FD40CD" w:rsidRPr="003E0461" w:rsidRDefault="008701D9" w:rsidP="008701D9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b/>
          <w:bCs/>
          <w:szCs w:val="24"/>
        </w:rPr>
        <w:t xml:space="preserve">                  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Agencija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za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investicije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i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podršku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preduzećima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na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Kosovu</w:t>
      </w:r>
      <w:proofErr w:type="spellEnd"/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46631A" w:rsidRPr="003E0461">
        <w:rPr>
          <w:rFonts w:asciiTheme="majorHAnsi" w:hAnsiTheme="majorHAnsi" w:cstheme="majorHAnsi"/>
          <w:b/>
          <w:color w:val="auto"/>
          <w:sz w:val="20"/>
        </w:rPr>
        <w:tab/>
        <w:t xml:space="preserve"> </w:t>
      </w:r>
      <w:r w:rsidR="00756CD2" w:rsidRPr="003E0461">
        <w:rPr>
          <w:rFonts w:asciiTheme="majorHAnsi" w:eastAsia="Calibri" w:hAnsiTheme="majorHAnsi" w:cstheme="majorHAns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06B6601" wp14:editId="5334EAE9">
                <wp:extent cx="5737225" cy="5689"/>
                <wp:effectExtent l="0" t="0" r="15875" b="13970"/>
                <wp:docPr id="7734" name="Group 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5689"/>
                          <a:chOff x="0" y="0"/>
                          <a:chExt cx="5763895" cy="6096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5763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895">
                                <a:moveTo>
                                  <a:pt x="0" y="0"/>
                                </a:moveTo>
                                <a:lnTo>
                                  <a:pt x="576389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5E39B751" id="Group 7734" o:spid="_x0000_s1026" style="width:451.75pt;height:.45pt;mso-position-horizontal-relative:char;mso-position-vertical-relative:line" coordsize="57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">
                <v:shape id="Shape 133" o:spid="_x0000_s1027" style="position:absolute;width:57638;height:0;visibility:visible;mso-wrap-style:square;v-text-anchor:top" coordsize="5763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" path="m,l5763895,e" filled="f" strokecolor="#ed7d31" strokeweight=".48pt">
                  <v:stroke miterlimit="83231f" joinstyle="miter"/>
                  <v:path arrowok="t" textboxrect="0,0,5763895,0"/>
                </v:shape>
                <w10:anchorlock/>
              </v:group>
            </w:pict>
          </mc:Fallback>
        </mc:AlternateContent>
      </w:r>
    </w:p>
    <w:p w14:paraId="36AC474F" w14:textId="77777777" w:rsidR="009E16A4" w:rsidRPr="003E0461" w:rsidRDefault="009E16A4" w:rsidP="00255AA2">
      <w:pPr>
        <w:spacing w:after="0" w:line="259" w:lineRule="auto"/>
        <w:ind w:left="0" w:right="0" w:firstLine="0"/>
        <w:rPr>
          <w:rFonts w:asciiTheme="majorHAnsi" w:hAnsiTheme="majorHAnsi" w:cstheme="majorHAnsi"/>
          <w:b/>
          <w:color w:val="auto"/>
          <w:szCs w:val="24"/>
        </w:rPr>
      </w:pPr>
    </w:p>
    <w:p w14:paraId="0A3876D3" w14:textId="77777777" w:rsidR="009E16A4" w:rsidRPr="003E0461" w:rsidRDefault="009E16A4">
      <w:pPr>
        <w:spacing w:after="0" w:line="259" w:lineRule="auto"/>
        <w:ind w:left="10" w:right="0"/>
        <w:jc w:val="center"/>
        <w:rPr>
          <w:rFonts w:asciiTheme="majorHAnsi" w:hAnsiTheme="majorHAnsi" w:cstheme="majorHAnsi"/>
          <w:b/>
          <w:color w:val="auto"/>
          <w:szCs w:val="24"/>
        </w:rPr>
      </w:pPr>
    </w:p>
    <w:p w14:paraId="7E69F8A8" w14:textId="77777777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UPUTSTVO ZA PRIJAVU NA JAVNI POZIV</w:t>
      </w:r>
    </w:p>
    <w:p w14:paraId="4275404A" w14:textId="77777777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ZA SUBVENCIJU FINANSIJSKIM SREDSTVIMA</w:t>
      </w:r>
    </w:p>
    <w:p w14:paraId="27302915" w14:textId="77777777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7DA4C811" w14:textId="2C1D0D20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INICIJATIVA ZA DIGITALNO OSNAŽIVANJE (ID</w:t>
      </w:r>
      <w:r w:rsidR="00D514C6" w:rsidRPr="003E0461">
        <w:rPr>
          <w:rFonts w:asciiTheme="majorHAnsi" w:hAnsiTheme="majorHAnsi" w:cstheme="majorHAnsi"/>
          <w:b/>
          <w:color w:val="auto"/>
          <w:sz w:val="28"/>
          <w:szCs w:val="24"/>
        </w:rPr>
        <w:t>O</w:t>
      </w:r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)</w:t>
      </w:r>
    </w:p>
    <w:p w14:paraId="359C3248" w14:textId="77777777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4441C29B" w14:textId="01CDE5E8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29D394F8" w14:textId="52F9B3B2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3506ADB5" w14:textId="506F9945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5C42DAC2" w14:textId="6457C23B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ŠEMA GRANTOVA ZA DIGITALIZACIJU</w:t>
      </w:r>
    </w:p>
    <w:p w14:paraId="0BCF34CC" w14:textId="15C34D4B" w:rsidR="004E0633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0A4B920F" w14:textId="4F01595B" w:rsidR="00FD40CD" w:rsidRPr="003E0461" w:rsidRDefault="004E0633" w:rsidP="004E0633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Podrška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mikro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,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malim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i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srednjim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preduzećima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za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pokrivanje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troškova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digitalne</w:t>
      </w:r>
      <w:proofErr w:type="spellEnd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color w:val="auto"/>
          <w:sz w:val="28"/>
          <w:szCs w:val="24"/>
        </w:rPr>
        <w:t>transformacije</w:t>
      </w:r>
      <w:proofErr w:type="spellEnd"/>
    </w:p>
    <w:p w14:paraId="102F0612" w14:textId="77777777" w:rsidR="00FD40CD" w:rsidRPr="003E0461" w:rsidRDefault="0046631A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770891FD" w14:textId="77777777" w:rsidR="00FD40CD" w:rsidRPr="003E0461" w:rsidRDefault="0046631A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1ED5929E" w14:textId="77777777" w:rsidR="00FD40CD" w:rsidRPr="003E0461" w:rsidRDefault="0046631A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 </w:t>
      </w:r>
    </w:p>
    <w:p w14:paraId="02668D0C" w14:textId="7A2370E6" w:rsidR="00FD40CD" w:rsidRPr="003E0461" w:rsidRDefault="00957E5E">
      <w:pPr>
        <w:spacing w:after="11"/>
        <w:ind w:left="10" w:right="3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b/>
          <w:color w:val="auto"/>
        </w:rPr>
        <w:t xml:space="preserve"> </w:t>
      </w:r>
    </w:p>
    <w:p w14:paraId="333DAA13" w14:textId="77777777" w:rsidR="00FD40CD" w:rsidRPr="003E0461" w:rsidRDefault="0046631A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6171D232" w14:textId="77777777" w:rsidR="00513090" w:rsidRPr="003E0461" w:rsidRDefault="00513090" w:rsidP="00513090">
      <w:pPr>
        <w:spacing w:after="0" w:line="259" w:lineRule="auto"/>
        <w:ind w:left="56" w:right="0" w:firstLine="0"/>
        <w:jc w:val="center"/>
        <w:rPr>
          <w:rFonts w:asciiTheme="majorHAnsi" w:hAnsiTheme="majorHAnsi" w:cstheme="majorHAnsi"/>
          <w:b/>
          <w:bCs/>
          <w:szCs w:val="24"/>
        </w:rPr>
      </w:pPr>
      <w:r w:rsidRPr="003E0461">
        <w:rPr>
          <w:rFonts w:asciiTheme="majorHAnsi" w:hAnsiTheme="majorHAnsi" w:cstheme="majorHAnsi"/>
          <w:b/>
          <w:bCs/>
          <w:szCs w:val="24"/>
        </w:rPr>
        <w:t xml:space="preserve">Organ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za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sprovođenje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: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Agencija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za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investicije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i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podršku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preduzećima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na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Kosovu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(KIESA) i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EnInGeP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projekat</w:t>
      </w:r>
      <w:proofErr w:type="spellEnd"/>
    </w:p>
    <w:p w14:paraId="6699A4A0" w14:textId="77777777" w:rsidR="00513090" w:rsidRPr="003E0461" w:rsidRDefault="00513090" w:rsidP="00513090">
      <w:pPr>
        <w:spacing w:after="0" w:line="259" w:lineRule="auto"/>
        <w:ind w:left="56" w:right="0" w:firstLine="0"/>
        <w:jc w:val="center"/>
        <w:rPr>
          <w:rFonts w:asciiTheme="majorHAnsi" w:hAnsiTheme="majorHAnsi" w:cstheme="majorHAnsi"/>
          <w:b/>
          <w:bCs/>
          <w:szCs w:val="24"/>
        </w:rPr>
      </w:pPr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2F4D6D83" w14:textId="77777777" w:rsidR="00513090" w:rsidRPr="003E0461" w:rsidRDefault="00513090" w:rsidP="00513090">
      <w:pPr>
        <w:spacing w:after="0" w:line="259" w:lineRule="auto"/>
        <w:ind w:left="56" w:right="0" w:firstLine="0"/>
        <w:jc w:val="center"/>
        <w:rPr>
          <w:rFonts w:asciiTheme="majorHAnsi" w:hAnsiTheme="majorHAnsi" w:cstheme="majorHAnsi"/>
          <w:b/>
          <w:bCs/>
          <w:szCs w:val="24"/>
        </w:rPr>
      </w:pPr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486EF6D5" w14:textId="77777777" w:rsidR="00513090" w:rsidRPr="003E0461" w:rsidRDefault="00513090" w:rsidP="00513090">
      <w:pPr>
        <w:spacing w:after="0" w:line="259" w:lineRule="auto"/>
        <w:ind w:left="56" w:right="0" w:firstLine="0"/>
        <w:jc w:val="center"/>
        <w:rPr>
          <w:rFonts w:asciiTheme="majorHAnsi" w:hAnsiTheme="majorHAnsi" w:cstheme="majorHAnsi"/>
          <w:b/>
          <w:bCs/>
          <w:szCs w:val="24"/>
        </w:rPr>
      </w:pPr>
      <w:r w:rsidRPr="003E0461">
        <w:rPr>
          <w:rFonts w:asciiTheme="majorHAnsi" w:hAnsiTheme="majorHAnsi" w:cstheme="majorHAnsi"/>
          <w:b/>
          <w:bCs/>
          <w:szCs w:val="24"/>
        </w:rPr>
        <w:t xml:space="preserve"> Rok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za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podnošenje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prijave i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prateće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dokumentacije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>:</w:t>
      </w:r>
    </w:p>
    <w:p w14:paraId="7C5AAAE7" w14:textId="3B322427" w:rsidR="00FD40CD" w:rsidRPr="003E0461" w:rsidRDefault="00513090" w:rsidP="00513090">
      <w:pPr>
        <w:spacing w:after="0" w:line="259" w:lineRule="auto"/>
        <w:ind w:left="56" w:right="0" w:firstLine="0"/>
        <w:jc w:val="center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b/>
          <w:bCs/>
          <w:szCs w:val="24"/>
        </w:rPr>
        <w:t>Od</w:t>
      </w:r>
      <w:proofErr w:type="spellEnd"/>
      <w:r w:rsidRPr="003E0461">
        <w:rPr>
          <w:rFonts w:asciiTheme="majorHAnsi" w:hAnsiTheme="majorHAnsi" w:cstheme="majorHAnsi"/>
          <w:b/>
          <w:bCs/>
          <w:szCs w:val="24"/>
        </w:rPr>
        <w:t xml:space="preserve"> </w:t>
      </w:r>
      <w:r w:rsidR="00A05148">
        <w:rPr>
          <w:rFonts w:asciiTheme="majorHAnsi" w:hAnsiTheme="majorHAnsi" w:cstheme="majorHAnsi"/>
          <w:b/>
          <w:bCs/>
          <w:szCs w:val="24"/>
        </w:rPr>
        <w:t>16</w:t>
      </w:r>
      <w:r w:rsidR="00E36385">
        <w:rPr>
          <w:rFonts w:asciiTheme="majorHAnsi" w:hAnsiTheme="majorHAnsi" w:cstheme="majorHAnsi"/>
          <w:b/>
          <w:bCs/>
          <w:szCs w:val="24"/>
        </w:rPr>
        <w:t>.10.</w:t>
      </w:r>
      <w:r w:rsidRPr="003E0461">
        <w:rPr>
          <w:rFonts w:asciiTheme="majorHAnsi" w:hAnsiTheme="majorHAnsi" w:cstheme="majorHAnsi"/>
          <w:b/>
          <w:bCs/>
          <w:szCs w:val="24"/>
        </w:rPr>
        <w:t>2024 do</w:t>
      </w:r>
      <w:r w:rsidR="00A05148">
        <w:rPr>
          <w:rFonts w:asciiTheme="majorHAnsi" w:hAnsiTheme="majorHAnsi" w:cstheme="majorHAnsi"/>
          <w:b/>
          <w:bCs/>
          <w:szCs w:val="24"/>
        </w:rPr>
        <w:t xml:space="preserve"> 05</w:t>
      </w:r>
      <w:r w:rsidR="00E36385">
        <w:rPr>
          <w:rFonts w:asciiTheme="majorHAnsi" w:hAnsiTheme="majorHAnsi" w:cstheme="majorHAnsi"/>
          <w:b/>
          <w:bCs/>
          <w:szCs w:val="24"/>
        </w:rPr>
        <w:t>.1</w:t>
      </w:r>
      <w:r w:rsidR="00A05148">
        <w:rPr>
          <w:rFonts w:asciiTheme="majorHAnsi" w:hAnsiTheme="majorHAnsi" w:cstheme="majorHAnsi"/>
          <w:b/>
          <w:bCs/>
          <w:szCs w:val="24"/>
        </w:rPr>
        <w:t>1</w:t>
      </w:r>
      <w:r w:rsidR="00E36385">
        <w:rPr>
          <w:rFonts w:asciiTheme="majorHAnsi" w:hAnsiTheme="majorHAnsi" w:cstheme="majorHAnsi"/>
          <w:b/>
          <w:bCs/>
          <w:szCs w:val="24"/>
        </w:rPr>
        <w:t>.</w:t>
      </w:r>
      <w:r w:rsidRPr="003E0461">
        <w:rPr>
          <w:rFonts w:asciiTheme="majorHAnsi" w:hAnsiTheme="majorHAnsi" w:cstheme="majorHAnsi"/>
          <w:b/>
          <w:bCs/>
          <w:szCs w:val="24"/>
        </w:rPr>
        <w:t>2024</w:t>
      </w:r>
      <w:r w:rsidR="0046631A" w:rsidRPr="003E0461">
        <w:rPr>
          <w:rFonts w:asciiTheme="majorHAnsi" w:hAnsiTheme="majorHAnsi" w:cstheme="majorHAnsi"/>
          <w:color w:val="auto"/>
        </w:rPr>
        <w:t xml:space="preserve"> </w:t>
      </w:r>
    </w:p>
    <w:p w14:paraId="3D5B5255" w14:textId="77777777" w:rsidR="009E16A4" w:rsidRPr="003E0461" w:rsidRDefault="009E16A4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b/>
          <w:color w:val="auto"/>
        </w:rPr>
      </w:pPr>
    </w:p>
    <w:p w14:paraId="544BD0FC" w14:textId="77777777" w:rsidR="00D514C6" w:rsidRPr="003E0461" w:rsidRDefault="00D514C6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b/>
          <w:color w:val="auto"/>
        </w:rPr>
      </w:pPr>
    </w:p>
    <w:p w14:paraId="60A20855" w14:textId="77777777" w:rsidR="00F80916" w:rsidRPr="003E0461" w:rsidRDefault="00F80916" w:rsidP="00F80916">
      <w:pPr>
        <w:rPr>
          <w:rFonts w:asciiTheme="majorHAnsi" w:hAnsiTheme="majorHAnsi" w:cstheme="majorHAnsi"/>
        </w:rPr>
      </w:pPr>
      <w:bookmarkStart w:id="0" w:name="_Toc160195785"/>
    </w:p>
    <w:p w14:paraId="73726ECD" w14:textId="1B888D50" w:rsidR="00FD40CD" w:rsidRPr="003E0461" w:rsidRDefault="006E0E27" w:rsidP="00F80916">
      <w:pPr>
        <w:ind w:left="0" w:firstLine="0"/>
        <w:rPr>
          <w:rFonts w:asciiTheme="majorHAnsi" w:hAnsiTheme="majorHAnsi" w:cstheme="majorHAnsi"/>
        </w:rPr>
      </w:pPr>
      <w:proofErr w:type="spellStart"/>
      <w:r w:rsidRPr="003E0461">
        <w:rPr>
          <w:rFonts w:asciiTheme="majorHAnsi" w:hAnsiTheme="majorHAnsi" w:cstheme="majorHAnsi"/>
        </w:rPr>
        <w:lastRenderedPageBreak/>
        <w:t>Sadržaj</w:t>
      </w:r>
      <w:bookmarkEnd w:id="0"/>
      <w:proofErr w:type="spellEnd"/>
      <w:r w:rsidR="0046631A" w:rsidRPr="003E0461">
        <w:rPr>
          <w:rFonts w:asciiTheme="majorHAnsi" w:hAnsiTheme="majorHAnsi" w:cstheme="majorHAnsi"/>
        </w:rPr>
        <w:t xml:space="preserve"> </w:t>
      </w:r>
    </w:p>
    <w:p w14:paraId="0811AC35" w14:textId="77777777" w:rsidR="00FD40CD" w:rsidRPr="003E0461" w:rsidRDefault="0046631A">
      <w:pPr>
        <w:spacing w:after="56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  <w:sz w:val="20"/>
        </w:rPr>
        <w:t xml:space="preserve"> </w:t>
      </w:r>
    </w:p>
    <w:sdt>
      <w:sdtPr>
        <w:rPr>
          <w:rFonts w:ascii="Book Antiqua" w:eastAsia="Book Antiqua" w:hAnsi="Book Antiqua" w:cstheme="majorHAnsi"/>
          <w:color w:val="000000"/>
          <w:sz w:val="24"/>
          <w:szCs w:val="22"/>
          <w:lang w:val="sq-AL" w:eastAsia="sq-AL"/>
        </w:rPr>
        <w:id w:val="56213499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085E2E7B" w14:textId="013AFA90" w:rsidR="000F0100" w:rsidRPr="003E0461" w:rsidRDefault="000F0100">
          <w:pPr>
            <w:pStyle w:val="TOCHeading"/>
            <w:rPr>
              <w:rFonts w:cstheme="majorHAnsi"/>
            </w:rPr>
          </w:pPr>
        </w:p>
        <w:p w14:paraId="3DDD4871" w14:textId="2C566A4F" w:rsidR="009D7B25" w:rsidRPr="003E0461" w:rsidRDefault="000F0100">
          <w:pPr>
            <w:pStyle w:val="TOC1"/>
            <w:tabs>
              <w:tab w:val="left" w:pos="480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r w:rsidRPr="003E0461">
            <w:rPr>
              <w:rFonts w:asciiTheme="majorHAnsi" w:hAnsiTheme="majorHAnsi" w:cstheme="majorHAnsi"/>
            </w:rPr>
            <w:fldChar w:fldCharType="begin"/>
          </w:r>
          <w:r w:rsidRPr="003E0461">
            <w:rPr>
              <w:rFonts w:asciiTheme="majorHAnsi" w:hAnsiTheme="majorHAnsi" w:cstheme="majorHAnsi"/>
            </w:rPr>
            <w:instrText xml:space="preserve"> TOC \o "1-3" \h \z \u </w:instrText>
          </w:r>
          <w:r w:rsidRPr="003E0461">
            <w:rPr>
              <w:rFonts w:asciiTheme="majorHAnsi" w:hAnsiTheme="majorHAnsi" w:cstheme="majorHAnsi"/>
            </w:rPr>
            <w:fldChar w:fldCharType="separate"/>
          </w:r>
          <w:hyperlink w:anchor="_Toc160201571" w:history="1">
            <w:r w:rsidR="009D7B25" w:rsidRPr="003E0461">
              <w:rPr>
                <w:rStyle w:val="Hyperlink"/>
                <w:rFonts w:asciiTheme="majorHAnsi" w:hAnsiTheme="majorHAnsi" w:cstheme="majorHAnsi"/>
                <w:bCs/>
                <w:iCs/>
                <w:noProof/>
              </w:rPr>
              <w:t>1.</w:t>
            </w:r>
            <w:r w:rsidR="00F37163" w:rsidRPr="003E0461">
              <w:rPr>
                <w:rFonts w:asciiTheme="majorHAnsi" w:eastAsiaTheme="minorEastAsia" w:hAnsiTheme="majorHAnsi" w:cstheme="majorHAnsi"/>
                <w:noProof/>
                <w:color w:val="auto"/>
                <w:kern w:val="2"/>
                <w:szCs w:val="24"/>
                <w:lang w:val="en-US" w:eastAsia="en-US"/>
                <w14:ligatures w14:val="standardContextual"/>
              </w:rPr>
              <w:t xml:space="preserve"> </w:t>
            </w:r>
            <w:r w:rsidR="009D7B25" w:rsidRPr="003E0461">
              <w:rPr>
                <w:rStyle w:val="Hyperlink"/>
                <w:rFonts w:asciiTheme="majorHAnsi" w:hAnsiTheme="majorHAnsi" w:cstheme="majorHAnsi"/>
                <w:bCs/>
                <w:iCs/>
                <w:noProof/>
              </w:rPr>
              <w:t>Uvod..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_Toc160201571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D30F529" w14:textId="7543E357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2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2. Finansijska podrška koju pruža MINT/KIESA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_Toc160201572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A3A0522" w14:textId="0E08E946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3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3. Usluge digitalizacije i veličina granta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_Toc160201573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EE397BB" w14:textId="457E5600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4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4. Potrebna dokumenta prema Administrativnom Uputstvu 01/2018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_Toc160201574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C40CB7C" w14:textId="316CA879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5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5.</w:t>
            </w:r>
            <w:r w:rsidR="009D7B25" w:rsidRPr="003E0461">
              <w:rPr>
                <w:rStyle w:val="Hyperlink"/>
                <w:rFonts w:asciiTheme="majorHAnsi" w:eastAsia="Arial" w:hAnsiTheme="majorHAnsi" w:cstheme="majorHAnsi"/>
                <w:noProof/>
              </w:rPr>
              <w:t xml:space="preserve"> </w:t>
            </w:r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Trajanje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_Toc160201575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CCB12E9" w14:textId="52B5E2F8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6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6.</w:t>
            </w:r>
            <w:r w:rsidR="009D7B25" w:rsidRPr="003E0461">
              <w:rPr>
                <w:rStyle w:val="Hyperlink"/>
                <w:rFonts w:asciiTheme="majorHAnsi" w:eastAsia="Arial" w:hAnsiTheme="majorHAnsi" w:cstheme="majorHAnsi"/>
                <w:noProof/>
              </w:rPr>
              <w:t xml:space="preserve"> </w:t>
            </w:r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Dodatna pojašnjenja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_Toc160201576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5A15DB2" w14:textId="60843E2B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7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7.</w:t>
            </w:r>
            <w:r w:rsidR="009D7B25" w:rsidRPr="003E0461">
              <w:rPr>
                <w:rStyle w:val="Hyperlink"/>
                <w:rFonts w:asciiTheme="majorHAnsi" w:eastAsia="Arial" w:hAnsiTheme="majorHAnsi" w:cstheme="majorHAnsi"/>
                <w:noProof/>
              </w:rPr>
              <w:t xml:space="preserve"> </w:t>
            </w:r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Kako se aplicira?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_Toc160201577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A944277" w14:textId="5B85B7B1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8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8. Kriterijumi za evaluaciju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_Toc160201578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4C6B009" w14:textId="512F18C7" w:rsidR="009D7B25" w:rsidRPr="003E0461" w:rsidRDefault="003618B6">
          <w:pPr>
            <w:pStyle w:val="TOC1"/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val="en-US" w:eastAsia="en-US"/>
              <w14:ligatures w14:val="standardContextual"/>
            </w:rPr>
          </w:pPr>
          <w:hyperlink w:anchor="_Toc160201579" w:history="1">
            <w:r w:rsidR="009D7B25" w:rsidRPr="003E0461">
              <w:rPr>
                <w:rStyle w:val="Hyperlink"/>
                <w:rFonts w:asciiTheme="majorHAnsi" w:hAnsiTheme="majorHAnsi" w:cstheme="majorHAnsi"/>
                <w:noProof/>
              </w:rPr>
              <w:t>9.</w:t>
            </w:r>
            <w:r w:rsidR="009D7B25" w:rsidRPr="003E0461">
              <w:rPr>
                <w:rStyle w:val="Hyperlink"/>
                <w:rFonts w:asciiTheme="majorHAnsi" w:eastAsia="Arial" w:hAnsiTheme="majorHAnsi" w:cstheme="majorHAnsi"/>
                <w:noProof/>
              </w:rPr>
              <w:t xml:space="preserve"> Žalbe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instrText xml:space="preserve"> PAGEREF _Toc160201579 \h </w:instrTex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9D7B25" w:rsidRPr="003E046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029DA2F" w14:textId="355C3D2F" w:rsidR="000F0100" w:rsidRPr="003E0461" w:rsidRDefault="000F0100">
          <w:pPr>
            <w:rPr>
              <w:rFonts w:asciiTheme="majorHAnsi" w:hAnsiTheme="majorHAnsi" w:cstheme="majorHAnsi"/>
            </w:rPr>
          </w:pPr>
          <w:r w:rsidRPr="003E0461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</w:p>
        <w:p w14:paraId="140A2D23" w14:textId="77777777" w:rsidR="004774E6" w:rsidRPr="003E0461" w:rsidRDefault="003618B6">
          <w:pPr>
            <w:spacing w:after="37" w:line="259" w:lineRule="auto"/>
            <w:ind w:left="720" w:right="0" w:firstLine="0"/>
            <w:jc w:val="left"/>
            <w:rPr>
              <w:rFonts w:asciiTheme="majorHAnsi" w:hAnsiTheme="majorHAnsi" w:cstheme="majorHAnsi"/>
              <w:color w:val="auto"/>
            </w:rPr>
          </w:pPr>
        </w:p>
      </w:sdtContent>
    </w:sdt>
    <w:p w14:paraId="48CBADAA" w14:textId="7E5EC074" w:rsidR="00FD40CD" w:rsidRPr="003E0461" w:rsidRDefault="0046631A">
      <w:pPr>
        <w:spacing w:after="37" w:line="259" w:lineRule="auto"/>
        <w:ind w:left="72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  <w:sz w:val="20"/>
        </w:rPr>
        <w:t xml:space="preserve"> </w:t>
      </w:r>
    </w:p>
    <w:p w14:paraId="48D23DC1" w14:textId="77777777" w:rsidR="00FD40CD" w:rsidRPr="003E0461" w:rsidRDefault="0046631A">
      <w:pPr>
        <w:spacing w:after="0" w:line="259" w:lineRule="auto"/>
        <w:ind w:left="199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</w:t>
      </w:r>
      <w:r w:rsidRPr="003E0461">
        <w:rPr>
          <w:rFonts w:asciiTheme="majorHAnsi" w:hAnsiTheme="majorHAnsi" w:cstheme="majorHAnsi"/>
          <w:color w:val="auto"/>
        </w:rPr>
        <w:tab/>
        <w:t xml:space="preserve"> </w:t>
      </w:r>
      <w:r w:rsidRPr="003E0461">
        <w:rPr>
          <w:rFonts w:asciiTheme="majorHAnsi" w:hAnsiTheme="majorHAnsi" w:cstheme="majorHAnsi"/>
          <w:color w:val="auto"/>
        </w:rPr>
        <w:br w:type="page"/>
      </w:r>
    </w:p>
    <w:p w14:paraId="0B47809F" w14:textId="1D1C00F1" w:rsidR="00117531" w:rsidRPr="003E0461" w:rsidRDefault="00AF233A" w:rsidP="005844BB">
      <w:pPr>
        <w:pStyle w:val="Heading1"/>
        <w:numPr>
          <w:ilvl w:val="0"/>
          <w:numId w:val="19"/>
        </w:numPr>
        <w:jc w:val="left"/>
        <w:rPr>
          <w:rFonts w:asciiTheme="majorHAnsi" w:hAnsiTheme="majorHAnsi" w:cstheme="majorHAnsi"/>
          <w:bCs/>
          <w:iCs/>
          <w:color w:val="auto"/>
        </w:rPr>
      </w:pPr>
      <w:bookmarkStart w:id="1" w:name="_Toc160201571"/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lastRenderedPageBreak/>
        <w:t>Uvod</w:t>
      </w:r>
      <w:bookmarkEnd w:id="1"/>
      <w:proofErr w:type="spellEnd"/>
    </w:p>
    <w:p w14:paraId="57A98339" w14:textId="77777777" w:rsidR="00D514C6" w:rsidRPr="003E0461" w:rsidRDefault="00D514C6" w:rsidP="00D514C6">
      <w:pPr>
        <w:rPr>
          <w:rFonts w:asciiTheme="majorHAnsi" w:hAnsiTheme="majorHAnsi" w:cstheme="majorHAnsi"/>
        </w:rPr>
      </w:pPr>
    </w:p>
    <w:p w14:paraId="511E1C37" w14:textId="16EB0978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Ministarstvo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industrije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preduzetništva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trgovine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preko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Agencije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investicije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podršku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preduzećima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Kosovu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(KIESA) u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saradnji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projektom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„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Omogućavanje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stvaranja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prihoda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siromašne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“ (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EnInGeP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) koji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finansira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Austrijska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razvojna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saradnja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(ADC)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poziva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kosovske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postanu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deo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Inicijative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="00DD59D2" w:rsidRPr="003E0461">
        <w:rPr>
          <w:rFonts w:asciiTheme="majorHAnsi" w:hAnsiTheme="majorHAnsi" w:cstheme="majorHAnsi"/>
          <w:bCs/>
          <w:iCs/>
          <w:color w:val="auto"/>
        </w:rPr>
        <w:t>D</w:t>
      </w:r>
      <w:r w:rsidRPr="003E0461">
        <w:rPr>
          <w:rFonts w:asciiTheme="majorHAnsi" w:hAnsiTheme="majorHAnsi" w:cstheme="majorHAnsi"/>
          <w:bCs/>
          <w:iCs/>
          <w:color w:val="auto"/>
        </w:rPr>
        <w:t>igitalno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="00DD59D2" w:rsidRPr="003E0461">
        <w:rPr>
          <w:rFonts w:asciiTheme="majorHAnsi" w:hAnsiTheme="majorHAnsi" w:cstheme="majorHAnsi"/>
          <w:bCs/>
          <w:iCs/>
          <w:color w:val="auto"/>
        </w:rPr>
        <w:t>O</w:t>
      </w:r>
      <w:r w:rsidRPr="003E0461">
        <w:rPr>
          <w:rFonts w:asciiTheme="majorHAnsi" w:hAnsiTheme="majorHAnsi" w:cstheme="majorHAnsi"/>
          <w:bCs/>
          <w:iCs/>
          <w:color w:val="auto"/>
        </w:rPr>
        <w:t>snaživanje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</w:t>
      </w:r>
      <w:r w:rsidR="00DD59D2" w:rsidRPr="003E0461">
        <w:rPr>
          <w:rFonts w:asciiTheme="majorHAnsi" w:hAnsiTheme="majorHAnsi" w:cstheme="majorHAnsi"/>
          <w:bCs/>
          <w:iCs/>
          <w:color w:val="auto"/>
        </w:rPr>
        <w:t>IDO</w:t>
      </w:r>
      <w:r w:rsidRPr="003E0461">
        <w:rPr>
          <w:rFonts w:asciiTheme="majorHAnsi" w:hAnsiTheme="majorHAnsi" w:cstheme="majorHAnsi"/>
          <w:bCs/>
          <w:iCs/>
          <w:color w:val="auto"/>
        </w:rPr>
        <w:t xml:space="preserve">)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imaju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koristi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usluga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digitalizacije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.</w:t>
      </w:r>
    </w:p>
    <w:p w14:paraId="0B2D5CA0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66471627" w14:textId="4EDC1059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Kroz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r w:rsidR="00DD59D2" w:rsidRPr="003E0461">
        <w:rPr>
          <w:rFonts w:asciiTheme="majorHAnsi" w:hAnsiTheme="majorHAnsi" w:cstheme="majorHAnsi"/>
          <w:bCs/>
          <w:iCs/>
          <w:color w:val="auto"/>
        </w:rPr>
        <w:t>IDO</w:t>
      </w:r>
      <w:r w:rsidRPr="003E0461">
        <w:rPr>
          <w:rFonts w:asciiTheme="majorHAnsi" w:hAnsiTheme="majorHAnsi" w:cstheme="majorHAnsi"/>
          <w:bCs/>
          <w:iCs/>
          <w:color w:val="auto"/>
        </w:rPr>
        <w:t xml:space="preserve">, KIESA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nudi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jedinstvenu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priliku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mikro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(do 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zaposlenih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),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mala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(10 do 49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zaposlenih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)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srednja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(50 do 249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zaposlenih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)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digitalnu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transformaciju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, sa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ciljem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povećanja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učinka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konkurentnosti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pristupa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lokalnim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međunarodna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tržišta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.</w:t>
      </w:r>
    </w:p>
    <w:p w14:paraId="5029C091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6CCD51D1" w14:textId="77777777" w:rsidR="00117531" w:rsidRPr="003E0461" w:rsidRDefault="00117531" w:rsidP="005844BB">
      <w:pPr>
        <w:pStyle w:val="Heading1"/>
        <w:jc w:val="left"/>
        <w:rPr>
          <w:rFonts w:asciiTheme="majorHAnsi" w:hAnsiTheme="majorHAnsi" w:cstheme="majorHAnsi"/>
        </w:rPr>
      </w:pPr>
      <w:bookmarkStart w:id="2" w:name="_Toc160201572"/>
      <w:r w:rsidRPr="003E0461">
        <w:rPr>
          <w:rFonts w:asciiTheme="majorHAnsi" w:hAnsiTheme="majorHAnsi" w:cstheme="majorHAnsi"/>
        </w:rPr>
        <w:t xml:space="preserve">2. </w:t>
      </w:r>
      <w:proofErr w:type="spellStart"/>
      <w:r w:rsidRPr="003E0461">
        <w:rPr>
          <w:rFonts w:asciiTheme="majorHAnsi" w:hAnsiTheme="majorHAnsi" w:cstheme="majorHAnsi"/>
        </w:rPr>
        <w:t>Finansijska</w:t>
      </w:r>
      <w:proofErr w:type="spellEnd"/>
      <w:r w:rsidRPr="003E0461">
        <w:rPr>
          <w:rFonts w:asciiTheme="majorHAnsi" w:hAnsiTheme="majorHAnsi" w:cstheme="majorHAnsi"/>
        </w:rPr>
        <w:t xml:space="preserve"> </w:t>
      </w:r>
      <w:proofErr w:type="spellStart"/>
      <w:r w:rsidRPr="003E0461">
        <w:rPr>
          <w:rFonts w:asciiTheme="majorHAnsi" w:hAnsiTheme="majorHAnsi" w:cstheme="majorHAnsi"/>
        </w:rPr>
        <w:t>podrška</w:t>
      </w:r>
      <w:proofErr w:type="spellEnd"/>
      <w:r w:rsidRPr="003E0461">
        <w:rPr>
          <w:rFonts w:asciiTheme="majorHAnsi" w:hAnsiTheme="majorHAnsi" w:cstheme="majorHAnsi"/>
        </w:rPr>
        <w:t xml:space="preserve"> koju </w:t>
      </w:r>
      <w:proofErr w:type="spellStart"/>
      <w:r w:rsidRPr="003E0461">
        <w:rPr>
          <w:rFonts w:asciiTheme="majorHAnsi" w:hAnsiTheme="majorHAnsi" w:cstheme="majorHAnsi"/>
        </w:rPr>
        <w:t>pruža</w:t>
      </w:r>
      <w:proofErr w:type="spellEnd"/>
      <w:r w:rsidRPr="003E0461">
        <w:rPr>
          <w:rFonts w:asciiTheme="majorHAnsi" w:hAnsiTheme="majorHAnsi" w:cstheme="majorHAnsi"/>
        </w:rPr>
        <w:t xml:space="preserve"> MINT/KIESA</w:t>
      </w:r>
      <w:bookmarkEnd w:id="2"/>
    </w:p>
    <w:p w14:paraId="1BC8A249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  </w:t>
      </w:r>
    </w:p>
    <w:p w14:paraId="7B067899" w14:textId="5B0C4824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Ukupan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iznos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je 345.000,00 €.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Naručilac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zadržava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pravo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ne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distribuira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sve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raspoložive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="00493F28" w:rsidRPr="003E0461">
        <w:rPr>
          <w:rFonts w:asciiTheme="majorHAnsi" w:hAnsiTheme="majorHAnsi" w:cstheme="majorHAnsi"/>
          <w:bCs/>
          <w:iCs/>
          <w:color w:val="auto"/>
        </w:rPr>
        <w:t>sr</w:t>
      </w:r>
      <w:r w:rsidR="008015AE" w:rsidRPr="003E0461">
        <w:rPr>
          <w:rFonts w:asciiTheme="majorHAnsi" w:hAnsiTheme="majorHAnsi" w:cstheme="majorHAnsi"/>
          <w:bCs/>
          <w:iCs/>
          <w:color w:val="auto"/>
        </w:rPr>
        <w:t>edtsva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.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Grantovi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distribuirati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kroz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sledeće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kategorije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:</w:t>
      </w:r>
    </w:p>
    <w:p w14:paraId="424D7A9F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3165F51D" w14:textId="2353B872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80%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subvencije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mikro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do 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zaposlenih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2F791AB9" w14:textId="661EE02F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70%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subvencija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mala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10 – 49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radnika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54030618" w14:textId="2039C23B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60%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subvencija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srednja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50 – 249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radnika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.</w:t>
      </w:r>
    </w:p>
    <w:p w14:paraId="130DAD39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3D3E17AC" w14:textId="7499F3B9" w:rsidR="00117531" w:rsidRPr="003E0461" w:rsidRDefault="00DB1985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121F08AA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4B9C19CE" w14:textId="77777777" w:rsidR="00117531" w:rsidRPr="003E0461" w:rsidRDefault="00117531" w:rsidP="005844BB">
      <w:pPr>
        <w:pStyle w:val="Heading1"/>
        <w:jc w:val="left"/>
        <w:rPr>
          <w:rFonts w:asciiTheme="majorHAnsi" w:hAnsiTheme="majorHAnsi" w:cstheme="majorHAnsi"/>
        </w:rPr>
      </w:pPr>
      <w:bookmarkStart w:id="3" w:name="_Toc160201573"/>
      <w:r w:rsidRPr="003E0461">
        <w:rPr>
          <w:rFonts w:asciiTheme="majorHAnsi" w:hAnsiTheme="majorHAnsi" w:cstheme="majorHAnsi"/>
        </w:rPr>
        <w:t xml:space="preserve">3. </w:t>
      </w:r>
      <w:proofErr w:type="spellStart"/>
      <w:r w:rsidRPr="003E0461">
        <w:rPr>
          <w:rFonts w:asciiTheme="majorHAnsi" w:hAnsiTheme="majorHAnsi" w:cstheme="majorHAnsi"/>
        </w:rPr>
        <w:t>Usluge</w:t>
      </w:r>
      <w:proofErr w:type="spellEnd"/>
      <w:r w:rsidRPr="003E0461">
        <w:rPr>
          <w:rFonts w:asciiTheme="majorHAnsi" w:hAnsiTheme="majorHAnsi" w:cstheme="majorHAnsi"/>
        </w:rPr>
        <w:t xml:space="preserve"> </w:t>
      </w:r>
      <w:proofErr w:type="spellStart"/>
      <w:r w:rsidRPr="003E0461">
        <w:rPr>
          <w:rFonts w:asciiTheme="majorHAnsi" w:hAnsiTheme="majorHAnsi" w:cstheme="majorHAnsi"/>
        </w:rPr>
        <w:t>digitalizacije</w:t>
      </w:r>
      <w:proofErr w:type="spellEnd"/>
      <w:r w:rsidRPr="003E0461">
        <w:rPr>
          <w:rFonts w:asciiTheme="majorHAnsi" w:hAnsiTheme="majorHAnsi" w:cstheme="majorHAnsi"/>
        </w:rPr>
        <w:t xml:space="preserve"> i </w:t>
      </w:r>
      <w:proofErr w:type="spellStart"/>
      <w:r w:rsidRPr="003E0461">
        <w:rPr>
          <w:rFonts w:asciiTheme="majorHAnsi" w:hAnsiTheme="majorHAnsi" w:cstheme="majorHAnsi"/>
        </w:rPr>
        <w:t>veličina</w:t>
      </w:r>
      <w:proofErr w:type="spellEnd"/>
      <w:r w:rsidRPr="003E0461">
        <w:rPr>
          <w:rFonts w:asciiTheme="majorHAnsi" w:hAnsiTheme="majorHAnsi" w:cstheme="majorHAnsi"/>
        </w:rPr>
        <w:t xml:space="preserve"> </w:t>
      </w:r>
      <w:proofErr w:type="spellStart"/>
      <w:r w:rsidRPr="003E0461">
        <w:rPr>
          <w:rFonts w:asciiTheme="majorHAnsi" w:hAnsiTheme="majorHAnsi" w:cstheme="majorHAnsi"/>
        </w:rPr>
        <w:t>granta</w:t>
      </w:r>
      <w:bookmarkEnd w:id="3"/>
      <w:proofErr w:type="spellEnd"/>
    </w:p>
    <w:p w14:paraId="3E96C895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3999C050" w14:textId="59D5836F" w:rsidR="00117531" w:rsidRPr="003E0461" w:rsidRDefault="00522DFA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digitalizacije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koje se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nude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okviru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IFD-a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sledeće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ali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morate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odabrati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samo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jednu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njih</w:t>
      </w:r>
      <w:r w:rsidR="00117531" w:rsidRPr="003E0461">
        <w:rPr>
          <w:rFonts w:asciiTheme="majorHAnsi" w:hAnsiTheme="majorHAnsi" w:cstheme="majorHAnsi"/>
          <w:bCs/>
          <w:iCs/>
          <w:color w:val="auto"/>
        </w:rPr>
        <w:t>:</w:t>
      </w:r>
    </w:p>
    <w:p w14:paraId="5A73A224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21201A31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Digitalni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marketing</w:t>
      </w:r>
    </w:p>
    <w:p w14:paraId="67999ED8" w14:textId="74F8C9E3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>•</w:t>
      </w:r>
      <w:r w:rsidR="009D336D"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Ljudski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resursi</w:t>
      </w:r>
    </w:p>
    <w:p w14:paraId="0B6FA488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>• E-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trgovina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/ platforme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prodaju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mreži</w:t>
      </w:r>
      <w:proofErr w:type="spellEnd"/>
    </w:p>
    <w:p w14:paraId="5507A3A3" w14:textId="0765FE6F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Upravljanje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odnosima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klijentima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(CRM)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planiranje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resursa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(ERP) </w:t>
      </w:r>
    </w:p>
    <w:p w14:paraId="211D80D4" w14:textId="6C741F28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•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Razn</w:t>
      </w:r>
      <w:r w:rsidR="009D336D" w:rsidRPr="003E0461">
        <w:rPr>
          <w:rFonts w:asciiTheme="majorHAnsi" w:hAnsiTheme="majorHAnsi" w:cstheme="majorHAnsi"/>
          <w:bCs/>
          <w:iCs/>
          <w:color w:val="auto"/>
        </w:rPr>
        <w:t>e</w:t>
      </w:r>
      <w:proofErr w:type="spellEnd"/>
      <w:r w:rsidR="009D336D"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r w:rsidRPr="003E0461">
        <w:rPr>
          <w:rFonts w:asciiTheme="majorHAnsi" w:hAnsiTheme="majorHAnsi" w:cstheme="majorHAnsi"/>
          <w:bCs/>
          <w:iCs/>
          <w:color w:val="auto"/>
        </w:rPr>
        <w:t xml:space="preserve">programi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automatizaciju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optimizaciju</w:t>
      </w:r>
      <w:proofErr w:type="spellEnd"/>
    </w:p>
    <w:p w14:paraId="03E40BFA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</w:p>
    <w:p w14:paraId="5EAC29D2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je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sledeća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:</w:t>
      </w:r>
    </w:p>
    <w:p w14:paraId="0DCD3961" w14:textId="77777777" w:rsidR="00117531" w:rsidRPr="003E0461" w:rsidRDefault="00117531" w:rsidP="00117531">
      <w:pPr>
        <w:spacing w:after="0" w:line="259" w:lineRule="auto"/>
        <w:ind w:left="360" w:right="0" w:firstLine="0"/>
        <w:rPr>
          <w:rFonts w:asciiTheme="majorHAnsi" w:hAnsiTheme="majorHAnsi" w:cstheme="majorHAnsi"/>
          <w:bCs/>
          <w:iCs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151EFAC9" w14:textId="59598791" w:rsidR="00117531" w:rsidRPr="003E0461" w:rsidRDefault="00117531" w:rsidP="002C1592">
      <w:pPr>
        <w:pStyle w:val="ListParagraph"/>
        <w:numPr>
          <w:ilvl w:val="0"/>
          <w:numId w:val="13"/>
        </w:numPr>
        <w:spacing w:after="0" w:line="259" w:lineRule="auto"/>
        <w:ind w:right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Digitalni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marketing –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Maksimalna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: 2,500 €</w:t>
      </w:r>
    </w:p>
    <w:p w14:paraId="60879B81" w14:textId="707BE138" w:rsidR="00117531" w:rsidRPr="003E0461" w:rsidRDefault="00117531" w:rsidP="002C1592">
      <w:pPr>
        <w:pStyle w:val="ListParagraph"/>
        <w:numPr>
          <w:ilvl w:val="0"/>
          <w:numId w:val="13"/>
        </w:numPr>
        <w:spacing w:after="0" w:line="259" w:lineRule="auto"/>
        <w:ind w:right="0"/>
        <w:rPr>
          <w:rFonts w:asciiTheme="majorHAnsi" w:hAnsiTheme="majorHAnsi" w:cstheme="majorHAnsi"/>
          <w:bCs/>
          <w:iCs/>
          <w:color w:val="auto"/>
        </w:rPr>
      </w:pP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Ljudski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resursi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preko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licenciranih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platformi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–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Maksimalna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>: 2,000€</w:t>
      </w:r>
    </w:p>
    <w:p w14:paraId="06BE6A62" w14:textId="77777777" w:rsidR="005902B7" w:rsidRPr="003E0461" w:rsidRDefault="00117531" w:rsidP="002C1592">
      <w:pPr>
        <w:pStyle w:val="ListParagraph"/>
        <w:numPr>
          <w:ilvl w:val="0"/>
          <w:numId w:val="13"/>
        </w:numPr>
        <w:spacing w:after="0" w:line="259" w:lineRule="auto"/>
        <w:ind w:right="0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bCs/>
          <w:iCs/>
          <w:color w:val="auto"/>
        </w:rPr>
        <w:t xml:space="preserve">Platforme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e-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trgovinu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/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onlajn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prodaju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–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Maksimalna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iCs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bCs/>
          <w:iCs/>
          <w:color w:val="auto"/>
        </w:rPr>
        <w:t xml:space="preserve"> 3,500</w:t>
      </w:r>
      <w:r w:rsidR="005902B7"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  <w:r w:rsidRPr="003E0461">
        <w:rPr>
          <w:rFonts w:asciiTheme="majorHAnsi" w:hAnsiTheme="majorHAnsi" w:cstheme="majorHAnsi"/>
          <w:bCs/>
          <w:iCs/>
          <w:color w:val="auto"/>
        </w:rPr>
        <w:t>€</w:t>
      </w:r>
      <w:r w:rsidR="005902B7" w:rsidRPr="003E0461">
        <w:rPr>
          <w:rFonts w:asciiTheme="majorHAnsi" w:hAnsiTheme="majorHAnsi" w:cstheme="majorHAnsi"/>
          <w:bCs/>
          <w:iCs/>
          <w:color w:val="auto"/>
        </w:rPr>
        <w:t xml:space="preserve"> </w:t>
      </w:r>
    </w:p>
    <w:p w14:paraId="1925390B" w14:textId="38E79FE7" w:rsidR="002F2B0F" w:rsidRPr="003E0461" w:rsidRDefault="002F2B0F" w:rsidP="002F2B0F">
      <w:pPr>
        <w:pStyle w:val="ListParagraph"/>
        <w:numPr>
          <w:ilvl w:val="0"/>
          <w:numId w:val="13"/>
        </w:numPr>
        <w:spacing w:after="11" w:line="240" w:lineRule="auto"/>
        <w:ind w:right="0"/>
        <w:jc w:val="left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Upravljanje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odnosima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color w:val="auto"/>
        </w:rPr>
        <w:t>klijentima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(CRM) i </w:t>
      </w:r>
      <w:proofErr w:type="spellStart"/>
      <w:r w:rsidRPr="003E0461">
        <w:rPr>
          <w:rFonts w:asciiTheme="majorHAnsi" w:hAnsiTheme="majorHAnsi" w:cstheme="majorHAnsi"/>
          <w:color w:val="auto"/>
        </w:rPr>
        <w:t>planiranje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resursa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(ERP) – </w:t>
      </w:r>
      <w:proofErr w:type="spellStart"/>
      <w:r w:rsidRPr="003E0461">
        <w:rPr>
          <w:rFonts w:asciiTheme="majorHAnsi" w:hAnsiTheme="majorHAnsi" w:cstheme="majorHAnsi"/>
          <w:color w:val="auto"/>
        </w:rPr>
        <w:t>maksimalna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color w:val="auto"/>
        </w:rPr>
        <w:t>: 2.500 €</w:t>
      </w:r>
    </w:p>
    <w:p w14:paraId="1DC3D430" w14:textId="77777777" w:rsidR="00201176" w:rsidRDefault="002F2B0F" w:rsidP="002F2B0F">
      <w:pPr>
        <w:pStyle w:val="ListParagraph"/>
        <w:numPr>
          <w:ilvl w:val="0"/>
          <w:numId w:val="13"/>
        </w:numPr>
        <w:spacing w:after="11" w:line="240" w:lineRule="auto"/>
        <w:ind w:right="0"/>
        <w:jc w:val="left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Različiti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programi </w:t>
      </w:r>
      <w:proofErr w:type="spellStart"/>
      <w:r w:rsidRPr="003E0461">
        <w:rPr>
          <w:rFonts w:asciiTheme="majorHAnsi" w:hAnsiTheme="majorHAnsi" w:cstheme="majorHAnsi"/>
          <w:color w:val="auto"/>
        </w:rPr>
        <w:t>automatizacije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optimizacije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- </w:t>
      </w:r>
      <w:proofErr w:type="spellStart"/>
      <w:r w:rsidRPr="003E0461">
        <w:rPr>
          <w:rFonts w:asciiTheme="majorHAnsi" w:hAnsiTheme="majorHAnsi" w:cstheme="majorHAnsi"/>
          <w:color w:val="auto"/>
        </w:rPr>
        <w:t>Maksimalna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veličina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granta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4,000 €</w:t>
      </w:r>
    </w:p>
    <w:p w14:paraId="458EA535" w14:textId="77777777" w:rsidR="00201176" w:rsidRDefault="00201176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br w:type="page"/>
      </w:r>
    </w:p>
    <w:p w14:paraId="13C35FE1" w14:textId="1930481E" w:rsidR="00FD40CD" w:rsidRPr="003E0461" w:rsidRDefault="002246A8" w:rsidP="00881EF4">
      <w:pPr>
        <w:pStyle w:val="Heading1"/>
        <w:jc w:val="left"/>
        <w:rPr>
          <w:rFonts w:asciiTheme="majorHAnsi" w:hAnsiTheme="majorHAnsi" w:cstheme="majorHAnsi"/>
        </w:rPr>
      </w:pPr>
      <w:bookmarkStart w:id="4" w:name="_Toc160201574"/>
      <w:r w:rsidRPr="003E0461">
        <w:rPr>
          <w:rFonts w:asciiTheme="majorHAnsi" w:hAnsiTheme="majorHAnsi" w:cstheme="majorHAnsi"/>
        </w:rPr>
        <w:lastRenderedPageBreak/>
        <w:t>4</w:t>
      </w:r>
      <w:r w:rsidR="0046631A" w:rsidRPr="003E0461">
        <w:rPr>
          <w:rFonts w:asciiTheme="majorHAnsi" w:hAnsiTheme="majorHAnsi" w:cstheme="majorHAnsi"/>
        </w:rPr>
        <w:t xml:space="preserve">. </w:t>
      </w:r>
      <w:proofErr w:type="spellStart"/>
      <w:r w:rsidR="00081A0A" w:rsidRPr="003E0461">
        <w:rPr>
          <w:rFonts w:asciiTheme="majorHAnsi" w:hAnsiTheme="majorHAnsi" w:cstheme="majorHAnsi"/>
        </w:rPr>
        <w:t>Potrebna</w:t>
      </w:r>
      <w:proofErr w:type="spellEnd"/>
      <w:r w:rsidR="00081A0A" w:rsidRPr="003E0461">
        <w:rPr>
          <w:rFonts w:asciiTheme="majorHAnsi" w:hAnsiTheme="majorHAnsi" w:cstheme="majorHAnsi"/>
        </w:rPr>
        <w:t xml:space="preserve"> </w:t>
      </w:r>
      <w:proofErr w:type="spellStart"/>
      <w:r w:rsidR="00081A0A" w:rsidRPr="003E0461">
        <w:rPr>
          <w:rFonts w:asciiTheme="majorHAnsi" w:hAnsiTheme="majorHAnsi" w:cstheme="majorHAnsi"/>
        </w:rPr>
        <w:t>dokumenta</w:t>
      </w:r>
      <w:proofErr w:type="spellEnd"/>
      <w:r w:rsidR="00081A0A" w:rsidRPr="003E0461">
        <w:rPr>
          <w:rFonts w:asciiTheme="majorHAnsi" w:hAnsiTheme="majorHAnsi" w:cstheme="majorHAnsi"/>
        </w:rPr>
        <w:t xml:space="preserve"> prema </w:t>
      </w:r>
      <w:proofErr w:type="spellStart"/>
      <w:r w:rsidR="00081A0A" w:rsidRPr="003E0461">
        <w:rPr>
          <w:rFonts w:asciiTheme="majorHAnsi" w:hAnsiTheme="majorHAnsi" w:cstheme="majorHAnsi"/>
        </w:rPr>
        <w:t>Administrativnom</w:t>
      </w:r>
      <w:proofErr w:type="spellEnd"/>
      <w:r w:rsidR="00081A0A" w:rsidRPr="003E0461">
        <w:rPr>
          <w:rFonts w:asciiTheme="majorHAnsi" w:hAnsiTheme="majorHAnsi" w:cstheme="majorHAnsi"/>
        </w:rPr>
        <w:t xml:space="preserve"> </w:t>
      </w:r>
      <w:proofErr w:type="spellStart"/>
      <w:r w:rsidR="00081A0A" w:rsidRPr="003E0461">
        <w:rPr>
          <w:rFonts w:asciiTheme="majorHAnsi" w:hAnsiTheme="majorHAnsi" w:cstheme="majorHAnsi"/>
        </w:rPr>
        <w:t>Uputstvu</w:t>
      </w:r>
      <w:proofErr w:type="spellEnd"/>
      <w:r w:rsidR="00081A0A" w:rsidRPr="003E0461">
        <w:rPr>
          <w:rFonts w:asciiTheme="majorHAnsi" w:hAnsiTheme="majorHAnsi" w:cstheme="majorHAnsi"/>
        </w:rPr>
        <w:t xml:space="preserve"> 01/2018</w:t>
      </w:r>
      <w:bookmarkEnd w:id="4"/>
    </w:p>
    <w:p w14:paraId="4941ED04" w14:textId="77777777" w:rsidR="00EA16E8" w:rsidRPr="003E0461" w:rsidRDefault="00EA16E8" w:rsidP="00AB6840">
      <w:pPr>
        <w:spacing w:line="240" w:lineRule="auto"/>
        <w:rPr>
          <w:rFonts w:asciiTheme="majorHAnsi" w:hAnsiTheme="majorHAnsi" w:cstheme="majorHAnsi"/>
          <w:color w:val="auto"/>
        </w:rPr>
      </w:pPr>
    </w:p>
    <w:p w14:paraId="41DB15F5" w14:textId="77777777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Potvrda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o </w:t>
      </w:r>
      <w:proofErr w:type="spellStart"/>
      <w:r w:rsidRPr="003E0461">
        <w:rPr>
          <w:rFonts w:asciiTheme="majorHAnsi" w:hAnsiTheme="majorHAnsi" w:cstheme="majorHAnsi"/>
          <w:color w:val="auto"/>
        </w:rPr>
        <w:t>registraciji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poslovanja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color w:val="auto"/>
        </w:rPr>
        <w:t>svim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pratećim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informacijama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color w:val="auto"/>
        </w:rPr>
        <w:t>skladu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color w:val="auto"/>
        </w:rPr>
        <w:t>zahtevima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zakona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snazi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color w:val="auto"/>
        </w:rPr>
        <w:t>Republici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Kosovo.</w:t>
      </w:r>
    </w:p>
    <w:p w14:paraId="0CE62363" w14:textId="120DFB00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Potvrda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o </w:t>
      </w:r>
      <w:proofErr w:type="spellStart"/>
      <w:r w:rsidRPr="003E0461">
        <w:rPr>
          <w:rFonts w:asciiTheme="majorHAnsi" w:hAnsiTheme="majorHAnsi" w:cstheme="majorHAnsi"/>
          <w:color w:val="auto"/>
        </w:rPr>
        <w:t>fiskalnom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broju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(ne </w:t>
      </w:r>
      <w:proofErr w:type="spellStart"/>
      <w:r w:rsidRPr="003E0461">
        <w:rPr>
          <w:rFonts w:asciiTheme="majorHAnsi" w:hAnsiTheme="majorHAnsi" w:cstheme="majorHAnsi"/>
          <w:color w:val="auto"/>
        </w:rPr>
        <w:t>odnosi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na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koja </w:t>
      </w:r>
      <w:proofErr w:type="spellStart"/>
      <w:r w:rsidRPr="003E0461">
        <w:rPr>
          <w:rFonts w:asciiTheme="majorHAnsi" w:hAnsiTheme="majorHAnsi" w:cstheme="majorHAnsi"/>
          <w:color w:val="auto"/>
        </w:rPr>
        <w:t>imaju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svoj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registarski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broj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fiskalni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broj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color w:val="auto"/>
        </w:rPr>
        <w:t>jednom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sertifikatu</w:t>
      </w:r>
      <w:proofErr w:type="spellEnd"/>
      <w:r w:rsidRPr="003E0461">
        <w:rPr>
          <w:rFonts w:asciiTheme="majorHAnsi" w:hAnsiTheme="majorHAnsi" w:cstheme="majorHAnsi"/>
          <w:color w:val="auto"/>
        </w:rPr>
        <w:t>).</w:t>
      </w:r>
    </w:p>
    <w:p w14:paraId="73E83619" w14:textId="4C24270F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Poreska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potvrda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koja </w:t>
      </w:r>
      <w:proofErr w:type="spellStart"/>
      <w:r w:rsidRPr="003E0461">
        <w:rPr>
          <w:rFonts w:asciiTheme="majorHAnsi" w:hAnsiTheme="majorHAnsi" w:cstheme="majorHAnsi"/>
          <w:color w:val="auto"/>
        </w:rPr>
        <w:t>dokazuje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aplikant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nema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tekućih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neizmirenih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poreskih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dugova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drugih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poreskih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obaveza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u </w:t>
      </w:r>
      <w:proofErr w:type="spellStart"/>
      <w:r w:rsidRPr="003E0461">
        <w:rPr>
          <w:rFonts w:asciiTheme="majorHAnsi" w:hAnsiTheme="majorHAnsi" w:cstheme="majorHAnsi"/>
          <w:color w:val="auto"/>
        </w:rPr>
        <w:t>sporazumu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PAK-om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otplatu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duga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2E705292" w14:textId="19643B39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Spisak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radnika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2023. </w:t>
      </w:r>
      <w:proofErr w:type="spellStart"/>
      <w:r w:rsidRPr="003E0461">
        <w:rPr>
          <w:rFonts w:asciiTheme="majorHAnsi" w:hAnsiTheme="majorHAnsi" w:cstheme="majorHAnsi"/>
          <w:color w:val="auto"/>
        </w:rPr>
        <w:t>godinu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izdat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strane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PAK-a (</w:t>
      </w:r>
      <w:proofErr w:type="spellStart"/>
      <w:r w:rsidRPr="003E0461">
        <w:rPr>
          <w:rFonts w:asciiTheme="majorHAnsi" w:hAnsiTheme="majorHAnsi" w:cstheme="majorHAnsi"/>
          <w:color w:val="auto"/>
        </w:rPr>
        <w:t>može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preuzeti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internet </w:t>
      </w:r>
      <w:proofErr w:type="spellStart"/>
      <w:r w:rsidRPr="003E0461">
        <w:rPr>
          <w:rFonts w:asciiTheme="majorHAnsi" w:hAnsiTheme="majorHAnsi" w:cstheme="majorHAnsi"/>
          <w:color w:val="auto"/>
        </w:rPr>
        <w:t>stranici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PAK-a). Na </w:t>
      </w:r>
      <w:proofErr w:type="spellStart"/>
      <w:r w:rsidRPr="003E0461">
        <w:rPr>
          <w:rFonts w:asciiTheme="majorHAnsi" w:hAnsiTheme="majorHAnsi" w:cstheme="majorHAnsi"/>
          <w:color w:val="auto"/>
        </w:rPr>
        <w:t>osnovu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liste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kategorisana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vrednovana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kao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: </w:t>
      </w:r>
      <w:proofErr w:type="spellStart"/>
      <w:r w:rsidRPr="003E0461">
        <w:rPr>
          <w:rFonts w:asciiTheme="majorHAnsi" w:hAnsiTheme="majorHAnsi" w:cstheme="majorHAnsi"/>
          <w:color w:val="auto"/>
        </w:rPr>
        <w:t>mikro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mala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srednja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a </w:t>
      </w:r>
      <w:proofErr w:type="spellStart"/>
      <w:r w:rsidRPr="003E0461">
        <w:rPr>
          <w:rFonts w:asciiTheme="majorHAnsi" w:hAnsiTheme="majorHAnsi" w:cstheme="majorHAnsi"/>
          <w:color w:val="auto"/>
        </w:rPr>
        <w:t>vrednovati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mesta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zapošljavanja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ženskog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pola.</w:t>
      </w:r>
    </w:p>
    <w:p w14:paraId="261C7DB0" w14:textId="572BBF93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Dokaz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o </w:t>
      </w:r>
      <w:proofErr w:type="spellStart"/>
      <w:r w:rsidRPr="003E0461">
        <w:rPr>
          <w:rFonts w:asciiTheme="majorHAnsi" w:hAnsiTheme="majorHAnsi" w:cstheme="majorHAnsi"/>
          <w:color w:val="auto"/>
        </w:rPr>
        <w:t>godišnjem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prometu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2023 i 2022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PAK-a</w:t>
      </w:r>
    </w:p>
    <w:p w14:paraId="2E0E89D4" w14:textId="7DADEC7A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Kopija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lične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karte lica/a na </w:t>
      </w:r>
      <w:proofErr w:type="spellStart"/>
      <w:r w:rsidRPr="003E0461">
        <w:rPr>
          <w:rFonts w:asciiTheme="majorHAnsi" w:hAnsiTheme="majorHAnsi" w:cstheme="majorHAnsi"/>
          <w:color w:val="auto"/>
        </w:rPr>
        <w:t>čije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ime je </w:t>
      </w:r>
      <w:proofErr w:type="spellStart"/>
      <w:r w:rsidRPr="003E0461">
        <w:rPr>
          <w:rFonts w:asciiTheme="majorHAnsi" w:hAnsiTheme="majorHAnsi" w:cstheme="majorHAnsi"/>
          <w:color w:val="auto"/>
        </w:rPr>
        <w:t>registrovan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podnosilac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zahteva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7ECA4907" w14:textId="57C95F7C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Dokaz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zahteva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stečajem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prinudnom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sudskom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upravom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izdat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Osnovnog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– </w:t>
      </w:r>
      <w:proofErr w:type="spellStart"/>
      <w:r w:rsidRPr="003E0461">
        <w:rPr>
          <w:rFonts w:asciiTheme="majorHAnsi" w:hAnsiTheme="majorHAnsi" w:cstheme="majorHAnsi"/>
          <w:color w:val="auto"/>
        </w:rPr>
        <w:t>potreban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</w:t>
      </w:r>
      <w:proofErr w:type="spellStart"/>
      <w:r w:rsidRPr="003E0461">
        <w:rPr>
          <w:rFonts w:asciiTheme="majorHAnsi" w:hAnsiTheme="majorHAnsi" w:cstheme="majorHAnsi"/>
          <w:color w:val="auto"/>
        </w:rPr>
        <w:t>original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ne </w:t>
      </w:r>
      <w:proofErr w:type="spellStart"/>
      <w:r w:rsidRPr="003E0461">
        <w:rPr>
          <w:rFonts w:asciiTheme="majorHAnsi" w:hAnsiTheme="majorHAnsi" w:cstheme="majorHAnsi"/>
          <w:color w:val="auto"/>
        </w:rPr>
        <w:t>stariji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30 </w:t>
      </w:r>
      <w:proofErr w:type="spellStart"/>
      <w:r w:rsidRPr="003E0461">
        <w:rPr>
          <w:rFonts w:asciiTheme="majorHAnsi" w:hAnsiTheme="majorHAnsi" w:cstheme="majorHAnsi"/>
          <w:color w:val="auto"/>
        </w:rPr>
        <w:t>dana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31608888" w14:textId="65EA3A03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Dokaz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o </w:t>
      </w:r>
      <w:proofErr w:type="spellStart"/>
      <w:r w:rsidRPr="003E0461">
        <w:rPr>
          <w:rFonts w:asciiTheme="majorHAnsi" w:hAnsiTheme="majorHAnsi" w:cstheme="majorHAnsi"/>
          <w:color w:val="auto"/>
        </w:rPr>
        <w:t>aktivnom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tekućem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računu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zahteva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color w:val="auto"/>
        </w:rPr>
        <w:t>jednoj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banaka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licenciranih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strane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Centralne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banke Kosova.</w:t>
      </w:r>
    </w:p>
    <w:p w14:paraId="5F628DF7" w14:textId="3540BFEA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Stanje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bankovnog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računa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prošlu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godinu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(2023).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novoosnovane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zahteva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ovo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primenjivo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62ED1E49" w14:textId="4FDFAA4C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Predlog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koji </w:t>
      </w:r>
      <w:proofErr w:type="spellStart"/>
      <w:r w:rsidRPr="003E0461">
        <w:rPr>
          <w:rFonts w:asciiTheme="majorHAnsi" w:hAnsiTheme="majorHAnsi" w:cstheme="majorHAnsi"/>
          <w:color w:val="auto"/>
        </w:rPr>
        <w:t>uključuje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: </w:t>
      </w:r>
      <w:proofErr w:type="spellStart"/>
      <w:r w:rsidRPr="003E0461">
        <w:rPr>
          <w:rFonts w:asciiTheme="majorHAnsi" w:hAnsiTheme="majorHAnsi" w:cstheme="majorHAnsi"/>
          <w:color w:val="auto"/>
        </w:rPr>
        <w:t>namenu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projektne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aktivnosti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finansijske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troškove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dinamiku </w:t>
      </w:r>
      <w:proofErr w:type="spellStart"/>
      <w:r w:rsidRPr="003E0461">
        <w:rPr>
          <w:rFonts w:asciiTheme="majorHAnsi" w:hAnsiTheme="majorHAnsi" w:cstheme="majorHAnsi"/>
          <w:color w:val="auto"/>
        </w:rPr>
        <w:t>realizacije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organizacionu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strukturu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prijave</w:t>
      </w:r>
      <w:r w:rsidR="008E3E62">
        <w:rPr>
          <w:rFonts w:asciiTheme="majorHAnsi" w:hAnsiTheme="majorHAnsi" w:cstheme="majorHAnsi"/>
          <w:color w:val="auto"/>
        </w:rPr>
        <w:t xml:space="preserve"> (</w:t>
      </w:r>
      <w:proofErr w:type="spellStart"/>
      <w:r w:rsidR="008E3E62" w:rsidRPr="003E0461">
        <w:rPr>
          <w:rFonts w:asciiTheme="majorHAnsi" w:hAnsiTheme="majorHAnsi" w:cstheme="majorHAnsi"/>
          <w:color w:val="auto"/>
        </w:rPr>
        <w:t>Dodatak</w:t>
      </w:r>
      <w:proofErr w:type="spellEnd"/>
      <w:r w:rsidR="008E3E62" w:rsidRPr="003E0461">
        <w:rPr>
          <w:rFonts w:asciiTheme="majorHAnsi" w:hAnsiTheme="majorHAnsi" w:cstheme="majorHAnsi"/>
          <w:color w:val="auto"/>
        </w:rPr>
        <w:t xml:space="preserve"> A</w:t>
      </w:r>
      <w:r w:rsidR="008E3E62">
        <w:rPr>
          <w:rFonts w:asciiTheme="majorHAnsi" w:hAnsiTheme="majorHAnsi" w:cstheme="majorHAnsi"/>
          <w:color w:val="auto"/>
        </w:rPr>
        <w:t>)</w:t>
      </w:r>
      <w:r w:rsidRPr="003E0461">
        <w:rPr>
          <w:rFonts w:asciiTheme="majorHAnsi" w:hAnsiTheme="majorHAnsi" w:cstheme="majorHAnsi"/>
          <w:color w:val="auto"/>
        </w:rPr>
        <w:t>.</w:t>
      </w:r>
    </w:p>
    <w:p w14:paraId="3DAFC364" w14:textId="71F108B0" w:rsidR="001E5A45" w:rsidRPr="003E0461" w:rsidRDefault="001E5A45" w:rsidP="00D41C2E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nisu </w:t>
      </w:r>
      <w:proofErr w:type="spellStart"/>
      <w:r w:rsidRPr="003E0461">
        <w:rPr>
          <w:rFonts w:asciiTheme="majorHAnsi" w:hAnsiTheme="majorHAnsi" w:cstheme="majorHAnsi"/>
          <w:color w:val="auto"/>
        </w:rPr>
        <w:t>primali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sredstva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drugih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izvora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finansiranja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iste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aktivnosti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="008E3E62">
        <w:rPr>
          <w:rFonts w:asciiTheme="majorHAnsi" w:hAnsiTheme="majorHAnsi" w:cstheme="majorHAnsi"/>
          <w:color w:val="auto"/>
        </w:rPr>
        <w:t>dokazuje</w:t>
      </w:r>
      <w:proofErr w:type="spellEnd"/>
      <w:r w:rsidR="008E3E62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8E3E62">
        <w:rPr>
          <w:rFonts w:asciiTheme="majorHAnsi" w:hAnsiTheme="majorHAnsi" w:cstheme="majorHAnsi"/>
          <w:color w:val="auto"/>
        </w:rPr>
        <w:t>izjava</w:t>
      </w:r>
      <w:proofErr w:type="spellEnd"/>
      <w:r w:rsidR="008E3E62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8E3E62">
        <w:rPr>
          <w:rFonts w:asciiTheme="majorHAnsi" w:hAnsiTheme="majorHAnsi" w:cstheme="majorHAnsi"/>
          <w:color w:val="auto"/>
        </w:rPr>
        <w:t>pod</w:t>
      </w:r>
      <w:proofErr w:type="spellEnd"/>
      <w:r w:rsidR="008E3E62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8E3E62">
        <w:rPr>
          <w:rFonts w:asciiTheme="majorHAnsi" w:hAnsiTheme="majorHAnsi" w:cstheme="majorHAnsi"/>
          <w:color w:val="auto"/>
        </w:rPr>
        <w:t>zakletvom</w:t>
      </w:r>
      <w:proofErr w:type="spellEnd"/>
      <w:r w:rsidR="008E3E62">
        <w:rPr>
          <w:rFonts w:asciiTheme="majorHAnsi" w:hAnsiTheme="majorHAnsi" w:cstheme="majorHAnsi"/>
          <w:color w:val="auto"/>
        </w:rPr>
        <w:t xml:space="preserve"> (</w:t>
      </w:r>
      <w:proofErr w:type="spellStart"/>
      <w:r w:rsidR="008E3E62" w:rsidRPr="003E0461">
        <w:rPr>
          <w:rFonts w:asciiTheme="majorHAnsi" w:hAnsiTheme="majorHAnsi" w:cstheme="majorHAnsi"/>
          <w:color w:val="auto"/>
        </w:rPr>
        <w:t>Dodatak</w:t>
      </w:r>
      <w:proofErr w:type="spellEnd"/>
      <w:r w:rsidR="008E3E62" w:rsidRPr="003E0461">
        <w:rPr>
          <w:rFonts w:asciiTheme="majorHAnsi" w:hAnsiTheme="majorHAnsi" w:cstheme="majorHAnsi"/>
          <w:color w:val="auto"/>
        </w:rPr>
        <w:t xml:space="preserve"> B</w:t>
      </w:r>
      <w:r w:rsidR="008E3E62">
        <w:rPr>
          <w:rFonts w:asciiTheme="majorHAnsi" w:hAnsiTheme="majorHAnsi" w:cstheme="majorHAnsi"/>
          <w:color w:val="auto"/>
        </w:rPr>
        <w:t>)</w:t>
      </w:r>
      <w:r w:rsidRPr="003E0461">
        <w:rPr>
          <w:rFonts w:asciiTheme="majorHAnsi" w:hAnsiTheme="majorHAnsi" w:cstheme="majorHAnsi"/>
          <w:color w:val="auto"/>
        </w:rPr>
        <w:t>.</w:t>
      </w:r>
    </w:p>
    <w:p w14:paraId="2C3EBD3E" w14:textId="3610E7FA" w:rsidR="00574B14" w:rsidRPr="009F38F6" w:rsidRDefault="001E5A45" w:rsidP="009F38F6">
      <w:pPr>
        <w:pStyle w:val="ListParagraph"/>
        <w:numPr>
          <w:ilvl w:val="0"/>
          <w:numId w:val="18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ispunili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obaveze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prethodne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finansijske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podrške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ako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imali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koristi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javnih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izvora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finansiranja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r w:rsidR="00537566">
        <w:rPr>
          <w:rFonts w:asciiTheme="majorHAnsi" w:hAnsiTheme="majorHAnsi" w:cstheme="majorHAnsi"/>
          <w:color w:val="auto"/>
        </w:rPr>
        <w:t xml:space="preserve">MINT-a u </w:t>
      </w:r>
      <w:proofErr w:type="spellStart"/>
      <w:r w:rsidR="00537566">
        <w:rPr>
          <w:rFonts w:asciiTheme="majorHAnsi" w:hAnsiTheme="majorHAnsi" w:cstheme="majorHAnsi"/>
          <w:color w:val="auto"/>
        </w:rPr>
        <w:t>poslednje</w:t>
      </w:r>
      <w:proofErr w:type="spellEnd"/>
      <w:r w:rsidR="00537566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537566">
        <w:rPr>
          <w:rFonts w:asciiTheme="majorHAnsi" w:hAnsiTheme="majorHAnsi" w:cstheme="majorHAnsi"/>
          <w:color w:val="auto"/>
        </w:rPr>
        <w:t>dve</w:t>
      </w:r>
      <w:proofErr w:type="spellEnd"/>
      <w:r w:rsidR="00537566">
        <w:rPr>
          <w:rFonts w:asciiTheme="majorHAnsi" w:hAnsiTheme="majorHAnsi" w:cstheme="majorHAnsi"/>
          <w:color w:val="auto"/>
        </w:rPr>
        <w:t xml:space="preserve"> godine, </w:t>
      </w:r>
      <w:proofErr w:type="spellStart"/>
      <w:r w:rsidR="00C03C62" w:rsidRPr="003E0461">
        <w:rPr>
          <w:rFonts w:asciiTheme="majorHAnsi" w:hAnsiTheme="majorHAnsi" w:cstheme="majorHAnsi"/>
          <w:color w:val="auto"/>
        </w:rPr>
        <w:t>dokazuje</w:t>
      </w:r>
      <w:proofErr w:type="spellEnd"/>
      <w:r w:rsidR="00C03C62"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C03C62" w:rsidRPr="003E0461">
        <w:rPr>
          <w:rFonts w:asciiTheme="majorHAnsi" w:hAnsiTheme="majorHAnsi" w:cstheme="majorHAnsi"/>
          <w:color w:val="auto"/>
        </w:rPr>
        <w:t>izjava</w:t>
      </w:r>
      <w:proofErr w:type="spellEnd"/>
      <w:r w:rsidR="00C03C62"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C03C62" w:rsidRPr="003E0461">
        <w:rPr>
          <w:rFonts w:asciiTheme="majorHAnsi" w:hAnsiTheme="majorHAnsi" w:cstheme="majorHAnsi"/>
          <w:color w:val="auto"/>
        </w:rPr>
        <w:t>pod</w:t>
      </w:r>
      <w:proofErr w:type="spellEnd"/>
      <w:r w:rsidR="00C03C62"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C03C62" w:rsidRPr="003E0461">
        <w:rPr>
          <w:rFonts w:asciiTheme="majorHAnsi" w:hAnsiTheme="majorHAnsi" w:cstheme="majorHAnsi"/>
          <w:color w:val="auto"/>
        </w:rPr>
        <w:t>zakletvom</w:t>
      </w:r>
      <w:proofErr w:type="spellEnd"/>
      <w:r w:rsidR="00537566">
        <w:rPr>
          <w:rFonts w:asciiTheme="majorHAnsi" w:hAnsiTheme="majorHAnsi" w:cstheme="majorHAnsi"/>
          <w:color w:val="auto"/>
        </w:rPr>
        <w:t xml:space="preserve"> (</w:t>
      </w:r>
      <w:proofErr w:type="spellStart"/>
      <w:r w:rsidR="00537566" w:rsidRPr="003E0461">
        <w:rPr>
          <w:rFonts w:asciiTheme="majorHAnsi" w:hAnsiTheme="majorHAnsi" w:cstheme="majorHAnsi"/>
          <w:color w:val="auto"/>
        </w:rPr>
        <w:t>Dodatak</w:t>
      </w:r>
      <w:proofErr w:type="spellEnd"/>
      <w:r w:rsidR="00537566" w:rsidRPr="003E0461">
        <w:rPr>
          <w:rFonts w:asciiTheme="majorHAnsi" w:hAnsiTheme="majorHAnsi" w:cstheme="majorHAnsi"/>
          <w:color w:val="auto"/>
        </w:rPr>
        <w:t xml:space="preserve"> B</w:t>
      </w:r>
      <w:r w:rsidR="00537566">
        <w:rPr>
          <w:rFonts w:asciiTheme="majorHAnsi" w:hAnsiTheme="majorHAnsi" w:cstheme="majorHAnsi"/>
          <w:color w:val="auto"/>
        </w:rPr>
        <w:t>)</w:t>
      </w:r>
      <w:r w:rsidRPr="003E0461">
        <w:rPr>
          <w:rFonts w:asciiTheme="majorHAnsi" w:hAnsiTheme="majorHAnsi" w:cstheme="majorHAnsi"/>
          <w:color w:val="auto"/>
        </w:rPr>
        <w:t>.</w:t>
      </w:r>
    </w:p>
    <w:p w14:paraId="7DEEBB4D" w14:textId="78F1175C" w:rsidR="00574B14" w:rsidRPr="003E0461" w:rsidRDefault="00574B14" w:rsidP="000075A3">
      <w:pPr>
        <w:pStyle w:val="ListParagraph"/>
        <w:numPr>
          <w:ilvl w:val="0"/>
          <w:numId w:val="14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Dodatak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A – </w:t>
      </w:r>
      <w:proofErr w:type="spellStart"/>
      <w:r w:rsidRPr="003E0461">
        <w:rPr>
          <w:rFonts w:asciiTheme="majorHAnsi" w:hAnsiTheme="majorHAnsi" w:cstheme="majorHAnsi"/>
          <w:color w:val="auto"/>
        </w:rPr>
        <w:t>Prijava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– </w:t>
      </w:r>
      <w:proofErr w:type="spellStart"/>
      <w:r w:rsidRPr="003E0461">
        <w:rPr>
          <w:rFonts w:asciiTheme="majorHAnsi" w:hAnsiTheme="majorHAnsi" w:cstheme="majorHAnsi"/>
          <w:color w:val="auto"/>
        </w:rPr>
        <w:t>Predlog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4A9479A0" w14:textId="541A284B" w:rsidR="00574B14" w:rsidRPr="003E0461" w:rsidRDefault="00574B14" w:rsidP="000075A3">
      <w:pPr>
        <w:pStyle w:val="ListParagraph"/>
        <w:numPr>
          <w:ilvl w:val="0"/>
          <w:numId w:val="14"/>
        </w:numPr>
        <w:spacing w:after="0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Dodatak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 – </w:t>
      </w:r>
      <w:proofErr w:type="spellStart"/>
      <w:r w:rsidRPr="003E0461">
        <w:rPr>
          <w:rFonts w:asciiTheme="majorHAnsi" w:hAnsiTheme="majorHAnsi" w:cstheme="majorHAnsi"/>
          <w:color w:val="auto"/>
        </w:rPr>
        <w:t>Izjava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zakletvom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77EE762E" w14:textId="77777777" w:rsidR="000075A3" w:rsidRPr="003E0461" w:rsidRDefault="000075A3" w:rsidP="00D41C2E">
      <w:pPr>
        <w:pStyle w:val="ListParagraph"/>
        <w:spacing w:after="0"/>
        <w:ind w:right="3" w:firstLine="0"/>
        <w:rPr>
          <w:rFonts w:asciiTheme="majorHAnsi" w:hAnsiTheme="majorHAnsi" w:cstheme="majorHAnsi"/>
          <w:color w:val="auto"/>
        </w:rPr>
      </w:pPr>
    </w:p>
    <w:p w14:paraId="0B43217E" w14:textId="77777777" w:rsidR="000075A3" w:rsidRPr="003E0461" w:rsidRDefault="000075A3" w:rsidP="000075A3">
      <w:pPr>
        <w:spacing w:after="0" w:line="259" w:lineRule="auto"/>
        <w:ind w:left="72" w:right="0"/>
        <w:rPr>
          <w:rFonts w:asciiTheme="majorHAnsi" w:hAnsiTheme="majorHAnsi" w:cstheme="majorHAnsi"/>
          <w:b/>
          <w:color w:val="auto"/>
          <w:sz w:val="22"/>
        </w:rPr>
      </w:pPr>
      <w:proofErr w:type="spellStart"/>
      <w:r w:rsidRPr="003E0461">
        <w:rPr>
          <w:rFonts w:asciiTheme="majorHAnsi" w:hAnsiTheme="majorHAnsi" w:cstheme="majorHAnsi"/>
          <w:b/>
          <w:color w:val="auto"/>
          <w:sz w:val="22"/>
        </w:rPr>
        <w:t>Pojašnjenje</w:t>
      </w:r>
      <w:proofErr w:type="spellEnd"/>
      <w:r w:rsidRPr="003E0461">
        <w:rPr>
          <w:rFonts w:asciiTheme="majorHAnsi" w:hAnsiTheme="majorHAnsi" w:cstheme="majorHAnsi"/>
          <w:b/>
          <w:color w:val="auto"/>
          <w:sz w:val="22"/>
        </w:rPr>
        <w:t>:</w:t>
      </w:r>
    </w:p>
    <w:p w14:paraId="67BF7568" w14:textId="73905382" w:rsidR="00FD40CD" w:rsidRPr="003E0461" w:rsidRDefault="000075A3" w:rsidP="000075A3">
      <w:pPr>
        <w:spacing w:after="0" w:line="259" w:lineRule="auto"/>
        <w:ind w:left="72" w:right="0"/>
        <w:rPr>
          <w:rFonts w:asciiTheme="majorHAnsi" w:hAnsiTheme="majorHAnsi" w:cstheme="majorHAnsi"/>
          <w:bCs/>
          <w:color w:val="auto"/>
          <w:szCs w:val="24"/>
        </w:rPr>
      </w:pPr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U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nedostatku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bilo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koje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od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gore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navedenih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dokumenata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,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uključujući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priloge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, subjekti koji se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prijavljuju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biće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diskvalifikovan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i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neće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pregledan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za</w:t>
      </w:r>
      <w:proofErr w:type="spellEnd"/>
      <w:r w:rsidRPr="003E0461">
        <w:rPr>
          <w:rFonts w:asciiTheme="majorHAnsi" w:hAnsiTheme="majorHAnsi" w:cstheme="majorHAnsi"/>
          <w:bCs/>
          <w:color w:val="auto"/>
          <w:sz w:val="22"/>
        </w:rPr>
        <w:t xml:space="preserve"> </w:t>
      </w:r>
      <w:proofErr w:type="spellStart"/>
      <w:r w:rsidRPr="003E0461">
        <w:rPr>
          <w:rFonts w:asciiTheme="majorHAnsi" w:hAnsiTheme="majorHAnsi" w:cstheme="majorHAnsi"/>
          <w:bCs/>
          <w:color w:val="auto"/>
          <w:sz w:val="22"/>
        </w:rPr>
        <w:t>procenu</w:t>
      </w:r>
      <w:proofErr w:type="spellEnd"/>
      <w:r w:rsidR="0046631A" w:rsidRPr="003E0461">
        <w:rPr>
          <w:rFonts w:asciiTheme="majorHAnsi" w:hAnsiTheme="majorHAnsi" w:cstheme="majorHAnsi"/>
          <w:bCs/>
          <w:color w:val="auto"/>
          <w:szCs w:val="24"/>
        </w:rPr>
        <w:t xml:space="preserve">.  </w:t>
      </w:r>
    </w:p>
    <w:p w14:paraId="1CD622EA" w14:textId="77777777" w:rsidR="007F3E2A" w:rsidRPr="003E0461" w:rsidRDefault="007F3E2A" w:rsidP="00AB6840">
      <w:pPr>
        <w:spacing w:after="61" w:line="240" w:lineRule="auto"/>
        <w:ind w:left="0" w:right="0" w:firstLine="0"/>
        <w:rPr>
          <w:rFonts w:asciiTheme="majorHAnsi" w:hAnsiTheme="majorHAnsi" w:cstheme="majorHAnsi"/>
          <w:color w:val="auto"/>
        </w:rPr>
      </w:pPr>
    </w:p>
    <w:p w14:paraId="075F1ED9" w14:textId="7922CFD1" w:rsidR="009C54E1" w:rsidRPr="003E0461" w:rsidRDefault="0046631A" w:rsidP="009C54E1">
      <w:pPr>
        <w:pStyle w:val="Heading1"/>
        <w:ind w:left="-5" w:right="0"/>
        <w:jc w:val="left"/>
        <w:rPr>
          <w:rFonts w:asciiTheme="majorHAnsi" w:hAnsiTheme="majorHAnsi" w:cstheme="majorHAnsi"/>
          <w:color w:val="auto"/>
          <w:sz w:val="26"/>
          <w:szCs w:val="26"/>
        </w:rPr>
      </w:pPr>
      <w:bookmarkStart w:id="5" w:name="_Toc160201575"/>
      <w:r w:rsidRPr="003E0461">
        <w:rPr>
          <w:rFonts w:asciiTheme="majorHAnsi" w:hAnsiTheme="majorHAnsi" w:cstheme="majorHAnsi"/>
          <w:color w:val="auto"/>
          <w:sz w:val="26"/>
          <w:szCs w:val="26"/>
        </w:rPr>
        <w:t>5.</w:t>
      </w:r>
      <w:r w:rsidRPr="003E0461">
        <w:rPr>
          <w:rFonts w:asciiTheme="majorHAnsi" w:eastAsia="Arial" w:hAnsiTheme="majorHAnsi" w:cstheme="majorHAnsi"/>
          <w:color w:val="auto"/>
          <w:sz w:val="26"/>
          <w:szCs w:val="26"/>
        </w:rPr>
        <w:t xml:space="preserve"> </w:t>
      </w:r>
      <w:proofErr w:type="spellStart"/>
      <w:r w:rsidR="002520D2" w:rsidRPr="003E0461">
        <w:rPr>
          <w:rFonts w:asciiTheme="majorHAnsi" w:hAnsiTheme="majorHAnsi" w:cstheme="majorHAnsi"/>
          <w:color w:val="auto"/>
          <w:sz w:val="26"/>
          <w:szCs w:val="26"/>
        </w:rPr>
        <w:t>Trajanje</w:t>
      </w:r>
      <w:bookmarkEnd w:id="5"/>
      <w:proofErr w:type="spellEnd"/>
    </w:p>
    <w:p w14:paraId="48C61CFE" w14:textId="57B164B2" w:rsidR="00FD40CD" w:rsidRPr="003E0461" w:rsidRDefault="00FD40CD" w:rsidP="00AB6840">
      <w:pPr>
        <w:spacing w:after="61" w:line="240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</w:p>
    <w:p w14:paraId="53B55D07" w14:textId="521DCC0B" w:rsidR="00FD40CD" w:rsidRDefault="00030C10" w:rsidP="00AB6840">
      <w:pPr>
        <w:spacing w:after="98" w:line="240" w:lineRule="auto"/>
        <w:ind w:left="720" w:right="0" w:firstLine="0"/>
        <w:jc w:val="left"/>
        <w:rPr>
          <w:rFonts w:asciiTheme="majorHAnsi" w:hAnsiTheme="majorHAnsi" w:cstheme="majorHAnsi"/>
          <w:color w:val="auto"/>
          <w:sz w:val="18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Planirano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trajanje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ne </w:t>
      </w:r>
      <w:proofErr w:type="spellStart"/>
      <w:r w:rsidRPr="003E0461">
        <w:rPr>
          <w:rFonts w:asciiTheme="majorHAnsi" w:hAnsiTheme="majorHAnsi" w:cstheme="majorHAnsi"/>
          <w:color w:val="auto"/>
        </w:rPr>
        <w:t>može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duže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četiri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(4) </w:t>
      </w:r>
      <w:proofErr w:type="spellStart"/>
      <w:r w:rsidRPr="003E0461">
        <w:rPr>
          <w:rFonts w:asciiTheme="majorHAnsi" w:hAnsiTheme="majorHAnsi" w:cstheme="majorHAnsi"/>
          <w:color w:val="auto"/>
        </w:rPr>
        <w:t>meseca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potpisivanja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ugovora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između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strane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</w:t>
      </w:r>
      <w:proofErr w:type="spellStart"/>
      <w:r w:rsidRPr="003E0461">
        <w:rPr>
          <w:rFonts w:asciiTheme="majorHAnsi" w:hAnsiTheme="majorHAnsi" w:cstheme="majorHAnsi"/>
          <w:color w:val="auto"/>
        </w:rPr>
        <w:t>osim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ako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drugačije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predviđeno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uslovima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ugovora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ili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izveštajem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komisije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praćenje</w:t>
      </w:r>
      <w:proofErr w:type="spellEnd"/>
      <w:r w:rsidRPr="003E0461">
        <w:rPr>
          <w:rFonts w:asciiTheme="majorHAnsi" w:hAnsiTheme="majorHAnsi" w:cstheme="majorHAnsi"/>
          <w:color w:val="auto"/>
        </w:rPr>
        <w:t>).</w:t>
      </w:r>
      <w:r w:rsidR="0046631A" w:rsidRPr="003E0461">
        <w:rPr>
          <w:rFonts w:asciiTheme="majorHAnsi" w:hAnsiTheme="majorHAnsi" w:cstheme="majorHAnsi"/>
          <w:color w:val="auto"/>
          <w:sz w:val="18"/>
        </w:rPr>
        <w:t xml:space="preserve"> </w:t>
      </w:r>
    </w:p>
    <w:p w14:paraId="3EE25937" w14:textId="77777777" w:rsidR="00E36385" w:rsidRPr="003E0461" w:rsidRDefault="00E36385" w:rsidP="00AB6840">
      <w:pPr>
        <w:spacing w:after="98" w:line="240" w:lineRule="auto"/>
        <w:ind w:left="720" w:right="0" w:firstLine="0"/>
        <w:jc w:val="left"/>
        <w:rPr>
          <w:rFonts w:asciiTheme="majorHAnsi" w:hAnsiTheme="majorHAnsi" w:cstheme="majorHAnsi"/>
          <w:color w:val="auto"/>
          <w:sz w:val="28"/>
        </w:rPr>
      </w:pPr>
    </w:p>
    <w:p w14:paraId="6FBEBA52" w14:textId="622C2DBB" w:rsidR="00FD40CD" w:rsidRPr="003E0461" w:rsidRDefault="0046631A">
      <w:pPr>
        <w:pStyle w:val="Heading1"/>
        <w:ind w:left="-5" w:right="0"/>
        <w:jc w:val="left"/>
        <w:rPr>
          <w:rFonts w:asciiTheme="majorHAnsi" w:hAnsiTheme="majorHAnsi" w:cstheme="majorHAnsi"/>
          <w:b w:val="0"/>
          <w:color w:val="auto"/>
          <w:sz w:val="26"/>
          <w:szCs w:val="26"/>
        </w:rPr>
      </w:pPr>
      <w:bookmarkStart w:id="6" w:name="_Toc160201576"/>
      <w:r w:rsidRPr="003E0461">
        <w:rPr>
          <w:rFonts w:asciiTheme="majorHAnsi" w:hAnsiTheme="majorHAnsi" w:cstheme="majorHAnsi"/>
          <w:color w:val="auto"/>
          <w:sz w:val="26"/>
          <w:szCs w:val="26"/>
        </w:rPr>
        <w:t>6.</w:t>
      </w:r>
      <w:r w:rsidRPr="003E0461">
        <w:rPr>
          <w:rFonts w:asciiTheme="majorHAnsi" w:eastAsia="Arial" w:hAnsiTheme="majorHAnsi" w:cstheme="majorHAnsi"/>
          <w:color w:val="auto"/>
          <w:sz w:val="26"/>
          <w:szCs w:val="26"/>
        </w:rPr>
        <w:t xml:space="preserve"> </w:t>
      </w:r>
      <w:proofErr w:type="spellStart"/>
      <w:r w:rsidR="00744990" w:rsidRPr="003E0461">
        <w:rPr>
          <w:rFonts w:asciiTheme="majorHAnsi" w:hAnsiTheme="majorHAnsi" w:cstheme="majorHAnsi"/>
          <w:color w:val="auto"/>
          <w:sz w:val="26"/>
          <w:szCs w:val="26"/>
        </w:rPr>
        <w:t>Dodatna</w:t>
      </w:r>
      <w:proofErr w:type="spellEnd"/>
      <w:r w:rsidR="00744990" w:rsidRPr="003E0461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  <w:proofErr w:type="spellStart"/>
      <w:r w:rsidR="00744990" w:rsidRPr="003E0461">
        <w:rPr>
          <w:rFonts w:asciiTheme="majorHAnsi" w:hAnsiTheme="majorHAnsi" w:cstheme="majorHAnsi"/>
          <w:color w:val="auto"/>
          <w:sz w:val="26"/>
          <w:szCs w:val="26"/>
        </w:rPr>
        <w:t>pojašnjenja</w:t>
      </w:r>
      <w:bookmarkEnd w:id="6"/>
      <w:proofErr w:type="spellEnd"/>
    </w:p>
    <w:p w14:paraId="02FEC165" w14:textId="77777777" w:rsidR="00255AA2" w:rsidRPr="003E0461" w:rsidRDefault="00255AA2" w:rsidP="00AB6840">
      <w:pPr>
        <w:spacing w:line="240" w:lineRule="auto"/>
        <w:rPr>
          <w:rFonts w:asciiTheme="majorHAnsi" w:hAnsiTheme="majorHAnsi" w:cstheme="majorHAnsi"/>
        </w:rPr>
      </w:pPr>
    </w:p>
    <w:p w14:paraId="091C7591" w14:textId="3424382D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Predlog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Projekta</w:t>
      </w:r>
      <w:proofErr w:type="spellEnd"/>
      <w:r w:rsidRPr="003E0461">
        <w:rPr>
          <w:rFonts w:asciiTheme="majorHAnsi" w:hAnsiTheme="majorHAnsi" w:cstheme="majorHAnsi"/>
          <w:color w:val="auto"/>
        </w:rPr>
        <w:t>/</w:t>
      </w:r>
      <w:proofErr w:type="spellStart"/>
      <w:r w:rsidRPr="003E0461">
        <w:rPr>
          <w:rFonts w:asciiTheme="majorHAnsi" w:hAnsiTheme="majorHAnsi" w:cstheme="majorHAnsi"/>
          <w:color w:val="auto"/>
        </w:rPr>
        <w:t>Aplikacija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mogu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popuniti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albanskom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srpskom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engleskom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jeziku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23D6E018" w14:textId="77D6D886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Kompanija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korisnik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nakon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koju primi </w:t>
      </w:r>
      <w:proofErr w:type="spellStart"/>
      <w:r w:rsidRPr="003E0461">
        <w:rPr>
          <w:rFonts w:asciiTheme="majorHAnsi" w:hAnsiTheme="majorHAnsi" w:cstheme="majorHAnsi"/>
          <w:color w:val="auto"/>
        </w:rPr>
        <w:t>pružalac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dužna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isplati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pružaocu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ukupnu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vrednost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prema </w:t>
      </w:r>
      <w:proofErr w:type="spellStart"/>
      <w:r w:rsidRPr="003E0461">
        <w:rPr>
          <w:rFonts w:asciiTheme="majorHAnsi" w:hAnsiTheme="majorHAnsi" w:cstheme="majorHAnsi"/>
          <w:color w:val="auto"/>
        </w:rPr>
        <w:t>klasifikaciji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digitalne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.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lastRenderedPageBreak/>
        <w:t>korisniku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onda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</w:t>
      </w:r>
      <w:r w:rsidR="0004542A" w:rsidRPr="003E0461">
        <w:rPr>
          <w:rFonts w:asciiTheme="majorHAnsi" w:hAnsiTheme="majorHAnsi" w:cstheme="majorHAnsi"/>
          <w:color w:val="auto"/>
        </w:rPr>
        <w:t>DO</w:t>
      </w:r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nadoknađen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osnovu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procenata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prema </w:t>
      </w:r>
      <w:proofErr w:type="spellStart"/>
      <w:r w:rsidRPr="003E0461">
        <w:rPr>
          <w:rFonts w:asciiTheme="majorHAnsi" w:hAnsiTheme="majorHAnsi" w:cstheme="majorHAnsi"/>
          <w:color w:val="auto"/>
        </w:rPr>
        <w:t>klasifikaciji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veličini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prometa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055FB6D7" w14:textId="5334F87B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MSP koja </w:t>
      </w:r>
      <w:proofErr w:type="spellStart"/>
      <w:r w:rsidRPr="003E0461">
        <w:rPr>
          <w:rFonts w:asciiTheme="majorHAnsi" w:hAnsiTheme="majorHAnsi" w:cstheme="majorHAnsi"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dobila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subvencije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preliminarne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šeme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digitalizacije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(I</w:t>
      </w:r>
      <w:r w:rsidR="0004542A" w:rsidRPr="003E0461">
        <w:rPr>
          <w:rFonts w:asciiTheme="majorHAnsi" w:hAnsiTheme="majorHAnsi" w:cstheme="majorHAnsi"/>
          <w:color w:val="auto"/>
        </w:rPr>
        <w:t>DO</w:t>
      </w:r>
      <w:r w:rsidRPr="003E0461">
        <w:rPr>
          <w:rFonts w:asciiTheme="majorHAnsi" w:hAnsiTheme="majorHAnsi" w:cstheme="majorHAnsi"/>
          <w:color w:val="auto"/>
        </w:rPr>
        <w:t xml:space="preserve">), ne </w:t>
      </w:r>
      <w:proofErr w:type="spellStart"/>
      <w:r w:rsidRPr="003E0461">
        <w:rPr>
          <w:rFonts w:asciiTheme="majorHAnsi" w:hAnsiTheme="majorHAnsi" w:cstheme="majorHAnsi"/>
          <w:color w:val="auto"/>
        </w:rPr>
        <w:t>mogu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imati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koristi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šeme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istu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digitalnu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uslugu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43F5F979" w14:textId="517DFF11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U </w:t>
      </w:r>
      <w:proofErr w:type="spellStart"/>
      <w:r w:rsidRPr="003E0461">
        <w:rPr>
          <w:rFonts w:asciiTheme="majorHAnsi" w:hAnsiTheme="majorHAnsi" w:cstheme="majorHAnsi"/>
          <w:color w:val="auto"/>
        </w:rPr>
        <w:t>slučaju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bude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korisnik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onda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potpisan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bilateralni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sporazum</w:t>
      </w:r>
      <w:proofErr w:type="spellEnd"/>
      <w:r w:rsidRPr="003E0461">
        <w:rPr>
          <w:rFonts w:asciiTheme="majorHAnsi" w:hAnsiTheme="majorHAnsi" w:cstheme="majorHAnsi"/>
          <w:color w:val="auto"/>
        </w:rPr>
        <w:t>,</w:t>
      </w:r>
      <w:r w:rsidR="0004542A" w:rsidRPr="003E0461">
        <w:rPr>
          <w:rFonts w:asciiTheme="majorHAnsi" w:hAnsiTheme="majorHAnsi" w:cstheme="majorHAnsi"/>
          <w:color w:val="auto"/>
        </w:rPr>
        <w:t xml:space="preserve"> </w:t>
      </w:r>
      <w:r w:rsidRPr="003E0461">
        <w:rPr>
          <w:rFonts w:asciiTheme="majorHAnsi" w:hAnsiTheme="majorHAnsi" w:cstheme="majorHAnsi"/>
          <w:color w:val="auto"/>
        </w:rPr>
        <w:t>koj</w:t>
      </w:r>
      <w:r w:rsidR="0014434E" w:rsidRPr="003E0461">
        <w:rPr>
          <w:rFonts w:asciiTheme="majorHAnsi" w:hAnsiTheme="majorHAnsi" w:cstheme="majorHAnsi"/>
          <w:color w:val="auto"/>
        </w:rPr>
        <w:t>i</w:t>
      </w:r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sadržati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izjave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date </w:t>
      </w:r>
      <w:proofErr w:type="spellStart"/>
      <w:r w:rsidRPr="003E0461">
        <w:rPr>
          <w:rFonts w:asciiTheme="majorHAnsi" w:hAnsiTheme="majorHAnsi" w:cstheme="majorHAnsi"/>
          <w:color w:val="auto"/>
        </w:rPr>
        <w:t>tokom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14434E" w:rsidRPr="003E0461">
        <w:rPr>
          <w:rFonts w:asciiTheme="majorHAnsi" w:hAnsiTheme="majorHAnsi" w:cstheme="majorHAnsi"/>
          <w:color w:val="auto"/>
        </w:rPr>
        <w:t>aplikacije</w:t>
      </w:r>
      <w:proofErr w:type="spellEnd"/>
    </w:p>
    <w:p w14:paraId="4E70669B" w14:textId="536BD3D6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Korisnici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koja </w:t>
      </w:r>
      <w:proofErr w:type="spellStart"/>
      <w:r w:rsidRPr="003E0461">
        <w:rPr>
          <w:rFonts w:asciiTheme="majorHAnsi" w:hAnsiTheme="majorHAnsi" w:cstheme="majorHAnsi"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ocenjena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color w:val="auto"/>
        </w:rPr>
        <w:t>najvišim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ocenama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strane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komisije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ocenjivanje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u </w:t>
      </w:r>
      <w:proofErr w:type="spellStart"/>
      <w:r w:rsidRPr="003E0461">
        <w:rPr>
          <w:rFonts w:asciiTheme="majorHAnsi" w:hAnsiTheme="majorHAnsi" w:cstheme="majorHAnsi"/>
          <w:color w:val="auto"/>
        </w:rPr>
        <w:t>zavisnosti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planiranih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budžetskih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ograničenja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0E26CA6B" w14:textId="4853A629" w:rsidR="009B3D19" w:rsidRPr="003E0461" w:rsidRDefault="009B3D19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Ne </w:t>
      </w:r>
      <w:proofErr w:type="spellStart"/>
      <w:r w:rsidRPr="003E0461">
        <w:rPr>
          <w:rFonts w:asciiTheme="majorHAnsi" w:hAnsiTheme="majorHAnsi" w:cstheme="majorHAnsi"/>
          <w:color w:val="auto"/>
        </w:rPr>
        <w:t>podržavaju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preduzeća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čija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</w:t>
      </w:r>
      <w:proofErr w:type="spellStart"/>
      <w:r w:rsidRPr="003E0461">
        <w:rPr>
          <w:rFonts w:asciiTheme="majorHAnsi" w:hAnsiTheme="majorHAnsi" w:cstheme="majorHAnsi"/>
          <w:color w:val="auto"/>
        </w:rPr>
        <w:t>primarna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sekundarna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delatnost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Pr="003E0461">
        <w:rPr>
          <w:rFonts w:asciiTheme="majorHAnsi" w:hAnsiTheme="majorHAnsi" w:cstheme="majorHAnsi"/>
          <w:color w:val="auto"/>
        </w:rPr>
        <w:t>sektoru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trgovine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491D255F" w14:textId="60E2F25E" w:rsidR="003613D3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Promena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usluge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digitalizacije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može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izvršiti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samo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uz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koordinaciju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odobrenje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konsultanta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dijagnostiku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00064878" w14:textId="031A9365" w:rsidR="00FD40CD" w:rsidRPr="003E0461" w:rsidRDefault="003613D3" w:rsidP="00960489">
      <w:pPr>
        <w:pStyle w:val="ListParagraph"/>
        <w:numPr>
          <w:ilvl w:val="0"/>
          <w:numId w:val="14"/>
        </w:numPr>
        <w:spacing w:after="11"/>
        <w:ind w:right="3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Lista </w:t>
      </w:r>
      <w:proofErr w:type="spellStart"/>
      <w:r w:rsidRPr="003E0461">
        <w:rPr>
          <w:rFonts w:asciiTheme="majorHAnsi" w:hAnsiTheme="majorHAnsi" w:cstheme="majorHAnsi"/>
          <w:color w:val="auto"/>
        </w:rPr>
        <w:t>ocenjenih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preduzeća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biće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objavljena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sajtu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MINT/KIESA</w:t>
      </w:r>
      <w:r w:rsidR="0046631A" w:rsidRPr="003E0461">
        <w:rPr>
          <w:rFonts w:asciiTheme="majorHAnsi" w:hAnsiTheme="majorHAnsi" w:cstheme="majorHAnsi"/>
          <w:color w:val="auto"/>
        </w:rPr>
        <w:t xml:space="preserve">.  </w:t>
      </w:r>
    </w:p>
    <w:p w14:paraId="66BE9C4F" w14:textId="5D33171C" w:rsidR="000068C8" w:rsidRPr="003E0461" w:rsidRDefault="0046631A" w:rsidP="00BA41EF">
      <w:pPr>
        <w:spacing w:after="12" w:line="240" w:lineRule="auto"/>
        <w:ind w:left="720" w:right="0" w:firstLine="0"/>
        <w:jc w:val="left"/>
        <w:rPr>
          <w:rFonts w:asciiTheme="majorHAnsi" w:hAnsiTheme="majorHAnsi" w:cstheme="majorHAnsi"/>
          <w:color w:val="auto"/>
          <w:sz w:val="28"/>
        </w:rPr>
      </w:pPr>
      <w:r w:rsidRPr="003E0461">
        <w:rPr>
          <w:rFonts w:asciiTheme="majorHAnsi" w:hAnsiTheme="majorHAnsi" w:cstheme="majorHAnsi"/>
          <w:color w:val="auto"/>
          <w:sz w:val="28"/>
        </w:rPr>
        <w:t xml:space="preserve"> </w:t>
      </w:r>
    </w:p>
    <w:p w14:paraId="43D417C2" w14:textId="7153F721" w:rsidR="00FD40CD" w:rsidRPr="003E0461" w:rsidRDefault="0046631A" w:rsidP="000B0600">
      <w:pPr>
        <w:pStyle w:val="Heading1"/>
        <w:jc w:val="left"/>
        <w:rPr>
          <w:rFonts w:asciiTheme="majorHAnsi" w:hAnsiTheme="majorHAnsi" w:cstheme="majorHAnsi"/>
          <w:sz w:val="26"/>
          <w:szCs w:val="26"/>
        </w:rPr>
      </w:pPr>
      <w:bookmarkStart w:id="7" w:name="_Toc160201577"/>
      <w:r w:rsidRPr="003E0461">
        <w:rPr>
          <w:rFonts w:asciiTheme="majorHAnsi" w:hAnsiTheme="majorHAnsi" w:cstheme="majorHAnsi"/>
          <w:sz w:val="26"/>
          <w:szCs w:val="26"/>
        </w:rPr>
        <w:t>7.</w:t>
      </w:r>
      <w:r w:rsidRPr="003E0461">
        <w:rPr>
          <w:rFonts w:asciiTheme="majorHAnsi" w:eastAsia="Arial" w:hAnsiTheme="majorHAnsi" w:cstheme="majorHAnsi"/>
          <w:sz w:val="26"/>
          <w:szCs w:val="26"/>
        </w:rPr>
        <w:t xml:space="preserve"> </w:t>
      </w:r>
      <w:proofErr w:type="spellStart"/>
      <w:r w:rsidR="00F14366" w:rsidRPr="003E0461">
        <w:rPr>
          <w:rFonts w:asciiTheme="majorHAnsi" w:hAnsiTheme="majorHAnsi" w:cstheme="majorHAnsi"/>
          <w:sz w:val="26"/>
          <w:szCs w:val="26"/>
        </w:rPr>
        <w:t>Kako</w:t>
      </w:r>
      <w:proofErr w:type="spellEnd"/>
      <w:r w:rsidR="00F14366" w:rsidRPr="003E0461">
        <w:rPr>
          <w:rFonts w:asciiTheme="majorHAnsi" w:hAnsiTheme="majorHAnsi" w:cstheme="majorHAnsi"/>
          <w:sz w:val="26"/>
          <w:szCs w:val="26"/>
        </w:rPr>
        <w:t xml:space="preserve"> se </w:t>
      </w:r>
      <w:proofErr w:type="spellStart"/>
      <w:r w:rsidR="00F14366" w:rsidRPr="003E0461">
        <w:rPr>
          <w:rFonts w:asciiTheme="majorHAnsi" w:hAnsiTheme="majorHAnsi" w:cstheme="majorHAnsi"/>
          <w:sz w:val="26"/>
          <w:szCs w:val="26"/>
        </w:rPr>
        <w:t>aplicira</w:t>
      </w:r>
      <w:proofErr w:type="spellEnd"/>
      <w:r w:rsidR="00F14366" w:rsidRPr="003E0461">
        <w:rPr>
          <w:rFonts w:asciiTheme="majorHAnsi" w:hAnsiTheme="majorHAnsi" w:cstheme="majorHAnsi"/>
          <w:sz w:val="26"/>
          <w:szCs w:val="26"/>
        </w:rPr>
        <w:t>?</w:t>
      </w:r>
      <w:bookmarkEnd w:id="7"/>
      <w:r w:rsidRPr="003E046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C0F4187" w14:textId="77777777" w:rsidR="007F3E2A" w:rsidRPr="003E0461" w:rsidRDefault="007F3E2A" w:rsidP="007F3E2A">
      <w:pPr>
        <w:rPr>
          <w:rFonts w:asciiTheme="majorHAnsi" w:hAnsiTheme="majorHAnsi" w:cstheme="majorHAnsi"/>
        </w:rPr>
      </w:pPr>
    </w:p>
    <w:p w14:paraId="16DEF09D" w14:textId="77777777" w:rsidR="00837036" w:rsidRPr="003E0461" w:rsidRDefault="00837036" w:rsidP="00837036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Obaveštenje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o </w:t>
      </w:r>
      <w:proofErr w:type="spellStart"/>
      <w:r w:rsidRPr="003E0461">
        <w:rPr>
          <w:rFonts w:asciiTheme="majorHAnsi" w:hAnsiTheme="majorHAnsi" w:cstheme="majorHAnsi"/>
          <w:color w:val="auto"/>
        </w:rPr>
        <w:t>javnom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pozivu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</w:t>
      </w:r>
      <w:proofErr w:type="spellStart"/>
      <w:r w:rsidRPr="003E0461">
        <w:rPr>
          <w:rFonts w:asciiTheme="majorHAnsi" w:hAnsiTheme="majorHAnsi" w:cstheme="majorHAnsi"/>
          <w:color w:val="auto"/>
        </w:rPr>
        <w:t>objavljeno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sajtu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MINT i KIESA:</w:t>
      </w:r>
    </w:p>
    <w:p w14:paraId="01C18770" w14:textId="77777777" w:rsidR="00837036" w:rsidRPr="003E0461" w:rsidRDefault="00837036" w:rsidP="00837036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 </w:t>
      </w:r>
    </w:p>
    <w:p w14:paraId="78758357" w14:textId="77777777" w:rsidR="00837036" w:rsidRPr="003E0461" w:rsidRDefault="00837036" w:rsidP="00837036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> https://mint.rks-gov.net/</w:t>
      </w:r>
    </w:p>
    <w:p w14:paraId="6134AD6E" w14:textId="327E7D47" w:rsidR="00837036" w:rsidRDefault="00837036" w:rsidP="00837036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 </w:t>
      </w:r>
      <w:hyperlink r:id="rId9" w:history="1">
        <w:r w:rsidR="00E36385" w:rsidRPr="00E0737F">
          <w:rPr>
            <w:rStyle w:val="Hyperlink"/>
            <w:rFonts w:asciiTheme="majorHAnsi" w:hAnsiTheme="majorHAnsi" w:cstheme="majorHAnsi"/>
          </w:rPr>
          <w:t>http://kiesa.rks-gov.net/</w:t>
        </w:r>
      </w:hyperlink>
    </w:p>
    <w:p w14:paraId="4395BF85" w14:textId="77777777" w:rsidR="00E36385" w:rsidRPr="003E0461" w:rsidRDefault="00E36385" w:rsidP="00837036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</w:p>
    <w:p w14:paraId="3F97DABD" w14:textId="77777777" w:rsidR="00E36385" w:rsidRDefault="00837036" w:rsidP="00E36385">
      <w:pPr>
        <w:spacing w:after="0" w:line="259" w:lineRule="auto"/>
        <w:ind w:left="0" w:right="0" w:firstLine="0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Aplikacija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vrši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preko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platforme e-Kosova</w:t>
      </w:r>
      <w:r w:rsidR="00E36385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="00E36385">
        <w:rPr>
          <w:rFonts w:asciiTheme="majorHAnsi" w:hAnsiTheme="majorHAnsi" w:cstheme="majorHAnsi"/>
          <w:color w:val="auto"/>
        </w:rPr>
        <w:t>link</w:t>
      </w:r>
      <w:proofErr w:type="spellEnd"/>
      <w:r w:rsidR="00E36385">
        <w:rPr>
          <w:rFonts w:asciiTheme="majorHAnsi" w:hAnsiTheme="majorHAnsi" w:cstheme="majorHAnsi"/>
          <w:color w:val="auto"/>
        </w:rPr>
        <w:t xml:space="preserve"> </w:t>
      </w:r>
      <w:hyperlink r:id="rId10" w:history="1">
        <w:r w:rsidR="00E36385">
          <w:rPr>
            <w:rStyle w:val="Hyperlink"/>
            <w:rFonts w:ascii="Calibri" w:hAnsi="Calibri"/>
            <w:color w:val="467886"/>
          </w:rPr>
          <w:t>https://ekosova.rks-gov.net/572</w:t>
        </w:r>
      </w:hyperlink>
      <w:r w:rsidR="00E36385">
        <w:rPr>
          <w:rFonts w:ascii="Calibri" w:hAnsi="Calibri"/>
        </w:rPr>
        <w:t xml:space="preserve"> </w:t>
      </w:r>
      <w:r w:rsidRPr="003E0461">
        <w:rPr>
          <w:rFonts w:asciiTheme="majorHAnsi" w:hAnsiTheme="majorHAnsi" w:cstheme="majorHAnsi"/>
          <w:color w:val="auto"/>
        </w:rPr>
        <w:t xml:space="preserve">. </w:t>
      </w:r>
    </w:p>
    <w:p w14:paraId="539EC629" w14:textId="5C795808" w:rsidR="00E97D5C" w:rsidRPr="003E0461" w:rsidRDefault="00837036" w:rsidP="00E36385">
      <w:pPr>
        <w:spacing w:after="0" w:line="259" w:lineRule="auto"/>
        <w:ind w:left="0" w:right="0" w:firstLine="0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Rok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podnošenje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prijave i </w:t>
      </w:r>
      <w:proofErr w:type="spellStart"/>
      <w:r w:rsidRPr="003E0461">
        <w:rPr>
          <w:rFonts w:asciiTheme="majorHAnsi" w:hAnsiTheme="majorHAnsi" w:cstheme="majorHAnsi"/>
          <w:color w:val="auto"/>
        </w:rPr>
        <w:t>prateće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dokumentacije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je do </w:t>
      </w:r>
      <w:r w:rsidR="00A05148">
        <w:rPr>
          <w:rFonts w:asciiTheme="majorHAnsi" w:hAnsiTheme="majorHAnsi" w:cstheme="majorHAnsi"/>
          <w:color w:val="auto"/>
        </w:rPr>
        <w:t>05</w:t>
      </w:r>
      <w:r w:rsidR="00E36385">
        <w:rPr>
          <w:rFonts w:asciiTheme="majorHAnsi" w:hAnsiTheme="majorHAnsi" w:cstheme="majorHAnsi"/>
          <w:color w:val="auto"/>
        </w:rPr>
        <w:t>.1</w:t>
      </w:r>
      <w:r w:rsidR="00A05148">
        <w:rPr>
          <w:rFonts w:asciiTheme="majorHAnsi" w:hAnsiTheme="majorHAnsi" w:cstheme="majorHAnsi"/>
          <w:color w:val="auto"/>
        </w:rPr>
        <w:t>1</w:t>
      </w:r>
      <w:r w:rsidR="00E36385">
        <w:rPr>
          <w:rFonts w:asciiTheme="majorHAnsi" w:hAnsiTheme="majorHAnsi" w:cstheme="majorHAnsi"/>
          <w:color w:val="auto"/>
        </w:rPr>
        <w:t>.</w:t>
      </w:r>
      <w:r w:rsidRPr="003E0461">
        <w:rPr>
          <w:rFonts w:asciiTheme="majorHAnsi" w:hAnsiTheme="majorHAnsi" w:cstheme="majorHAnsi"/>
          <w:color w:val="auto"/>
        </w:rPr>
        <w:t xml:space="preserve">2024. U </w:t>
      </w:r>
      <w:proofErr w:type="spellStart"/>
      <w:r w:rsidRPr="003E0461">
        <w:rPr>
          <w:rFonts w:asciiTheme="majorHAnsi" w:hAnsiTheme="majorHAnsi" w:cstheme="majorHAnsi"/>
          <w:color w:val="auto"/>
        </w:rPr>
        <w:t>međuvremenu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dodatne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informacije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mogu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dobiti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putem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mejl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adrese: sme.kiesa@rks-gov.net u </w:t>
      </w:r>
      <w:proofErr w:type="spellStart"/>
      <w:r w:rsidRPr="003E0461">
        <w:rPr>
          <w:rFonts w:asciiTheme="majorHAnsi" w:hAnsiTheme="majorHAnsi" w:cstheme="majorHAnsi"/>
          <w:color w:val="auto"/>
        </w:rPr>
        <w:t>skladu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U.A.01/2018, </w:t>
      </w:r>
      <w:proofErr w:type="spellStart"/>
      <w:r w:rsidRPr="003E0461">
        <w:rPr>
          <w:rFonts w:asciiTheme="majorHAnsi" w:hAnsiTheme="majorHAnsi" w:cstheme="majorHAnsi"/>
          <w:color w:val="auto"/>
        </w:rPr>
        <w:t>najkasnije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pet (5) </w:t>
      </w:r>
      <w:proofErr w:type="spellStart"/>
      <w:r w:rsidRPr="003E0461">
        <w:rPr>
          <w:rFonts w:asciiTheme="majorHAnsi" w:hAnsiTheme="majorHAnsi" w:cstheme="majorHAnsi"/>
          <w:color w:val="auto"/>
        </w:rPr>
        <w:t>dana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pre </w:t>
      </w:r>
      <w:proofErr w:type="spellStart"/>
      <w:r w:rsidRPr="003E0461">
        <w:rPr>
          <w:rFonts w:asciiTheme="majorHAnsi" w:hAnsiTheme="majorHAnsi" w:cstheme="majorHAnsi"/>
          <w:color w:val="auto"/>
        </w:rPr>
        <w:t>zatvaranja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javnog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poziva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  <w:r w:rsidR="0046631A" w:rsidRPr="003E0461">
        <w:rPr>
          <w:rFonts w:asciiTheme="majorHAnsi" w:hAnsiTheme="majorHAnsi" w:cstheme="majorHAnsi"/>
          <w:color w:val="auto"/>
        </w:rPr>
        <w:t xml:space="preserve"> </w:t>
      </w:r>
      <w:r w:rsidR="0046631A" w:rsidRPr="003E0461">
        <w:rPr>
          <w:rFonts w:asciiTheme="majorHAnsi" w:hAnsiTheme="majorHAnsi" w:cstheme="majorHAnsi"/>
          <w:color w:val="auto"/>
        </w:rPr>
        <w:tab/>
      </w:r>
    </w:p>
    <w:p w14:paraId="5EA022B0" w14:textId="77777777" w:rsidR="00E97D5C" w:rsidRPr="003E0461" w:rsidRDefault="00E97D5C" w:rsidP="004E4188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</w:p>
    <w:p w14:paraId="4C7CD5E5" w14:textId="0D255DCB" w:rsidR="002246A8" w:rsidRPr="003E0461" w:rsidRDefault="00735054" w:rsidP="007449D9">
      <w:pPr>
        <w:pStyle w:val="Heading1"/>
        <w:jc w:val="left"/>
        <w:rPr>
          <w:rFonts w:asciiTheme="majorHAnsi" w:hAnsiTheme="majorHAnsi" w:cstheme="majorHAnsi"/>
          <w:sz w:val="26"/>
          <w:szCs w:val="26"/>
        </w:rPr>
      </w:pPr>
      <w:bookmarkStart w:id="8" w:name="_Toc160201578"/>
      <w:r w:rsidRPr="003E0461">
        <w:rPr>
          <w:rFonts w:asciiTheme="majorHAnsi" w:hAnsiTheme="majorHAnsi" w:cstheme="majorHAnsi"/>
          <w:sz w:val="26"/>
          <w:szCs w:val="26"/>
        </w:rPr>
        <w:t xml:space="preserve">8. </w:t>
      </w:r>
      <w:proofErr w:type="spellStart"/>
      <w:r w:rsidR="008E48AA" w:rsidRPr="003E0461">
        <w:rPr>
          <w:rFonts w:asciiTheme="majorHAnsi" w:hAnsiTheme="majorHAnsi" w:cstheme="majorHAnsi"/>
          <w:sz w:val="26"/>
          <w:szCs w:val="26"/>
        </w:rPr>
        <w:t>Kriterijumi</w:t>
      </w:r>
      <w:proofErr w:type="spellEnd"/>
      <w:r w:rsidR="008E48AA" w:rsidRPr="003E046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E48AA" w:rsidRPr="003E0461">
        <w:rPr>
          <w:rFonts w:asciiTheme="majorHAnsi" w:hAnsiTheme="majorHAnsi" w:cstheme="majorHAnsi"/>
          <w:sz w:val="26"/>
          <w:szCs w:val="26"/>
        </w:rPr>
        <w:t>za</w:t>
      </w:r>
      <w:proofErr w:type="spellEnd"/>
      <w:r w:rsidR="008E48AA" w:rsidRPr="003E046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E48AA" w:rsidRPr="003E0461">
        <w:rPr>
          <w:rFonts w:asciiTheme="majorHAnsi" w:hAnsiTheme="majorHAnsi" w:cstheme="majorHAnsi"/>
          <w:sz w:val="26"/>
          <w:szCs w:val="26"/>
        </w:rPr>
        <w:t>evaluaciju</w:t>
      </w:r>
      <w:bookmarkStart w:id="9" w:name="_GoBack"/>
      <w:bookmarkEnd w:id="8"/>
      <w:bookmarkEnd w:id="9"/>
      <w:proofErr w:type="spellEnd"/>
    </w:p>
    <w:p w14:paraId="31751FC5" w14:textId="77777777" w:rsidR="00E97D5C" w:rsidRPr="003E0461" w:rsidRDefault="00E97D5C" w:rsidP="004E4188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</w:p>
    <w:p w14:paraId="1AC6ABA6" w14:textId="47E806C0" w:rsidR="0008002C" w:rsidRPr="003E0461" w:rsidRDefault="0008002C" w:rsidP="0008002C">
      <w:pPr>
        <w:spacing w:after="160" w:line="259" w:lineRule="auto"/>
        <w:ind w:left="0" w:right="0" w:firstLine="0"/>
        <w:rPr>
          <w:rFonts w:asciiTheme="majorHAnsi" w:eastAsia="Yu Gothic Light" w:hAnsiTheme="majorHAnsi" w:cstheme="majorHAnsi"/>
          <w:color w:val="auto"/>
          <w:szCs w:val="24"/>
          <w:lang w:eastAsia="en-US"/>
        </w:rPr>
      </w:pP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Kriterijumi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="00B82439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za</w:t>
      </w:r>
      <w:proofErr w:type="spellEnd"/>
      <w:r w:rsidR="00B82439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="00B82439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evaluaciju</w:t>
      </w:r>
      <w:proofErr w:type="spellEnd"/>
      <w:r w:rsidR="00B82439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podeljeni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u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dva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dela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: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sektorski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kriterijumi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i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socijalni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kriterijumi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.</w:t>
      </w:r>
    </w:p>
    <w:p w14:paraId="60C3D662" w14:textId="52B3B10E" w:rsidR="009255AB" w:rsidRPr="003E0461" w:rsidRDefault="0008002C" w:rsidP="0008002C">
      <w:pPr>
        <w:spacing w:after="160" w:line="259" w:lineRule="auto"/>
        <w:ind w:left="0" w:right="0" w:firstLine="0"/>
        <w:rPr>
          <w:rFonts w:asciiTheme="majorHAnsi" w:eastAsia="Yu Gothic Light" w:hAnsiTheme="majorHAnsi" w:cstheme="majorHAnsi"/>
          <w:color w:val="auto"/>
          <w:szCs w:val="24"/>
          <w:lang w:eastAsia="en-US"/>
        </w:rPr>
      </w:pP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Sektorski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kriterijumi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: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Prednost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će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imati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preduzeća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koja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posluju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u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proizvodnji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, koja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izvoze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ili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imaju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potencijal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za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izvoz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i koja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otvaraju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nova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radna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mesta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Maksimalan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broj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koji se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može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zaraditi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je 50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Dok je minimum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potreban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22,5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Skala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ocenjivanja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je: 10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najviše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– 1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najniže</w:t>
      </w:r>
      <w:proofErr w:type="spellEnd"/>
      <w:r w:rsidR="00DD574F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2140"/>
        <w:gridCol w:w="2440"/>
        <w:gridCol w:w="1360"/>
        <w:gridCol w:w="1500"/>
        <w:gridCol w:w="1840"/>
      </w:tblGrid>
      <w:tr w:rsidR="003E3CB6" w:rsidRPr="003E0461" w14:paraId="79962CDB" w14:textId="77777777" w:rsidTr="003E3CB6">
        <w:trPr>
          <w:trHeight w:val="53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037D254F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Kategorija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30D0297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Specifični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kriterijumi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55295237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težine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D43EF75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(1-10)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2462F6D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Ponderisana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</w:p>
        </w:tc>
      </w:tr>
      <w:tr w:rsidR="003E3CB6" w:rsidRPr="003E0461" w14:paraId="5820DB38" w14:textId="77777777" w:rsidTr="003E3CB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B99C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Sektorski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kriterijumi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4673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8D21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625CC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D1C8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</w:tr>
      <w:tr w:rsidR="003E3CB6" w:rsidRPr="003E0461" w14:paraId="1210EC34" w14:textId="77777777" w:rsidTr="003E3CB6">
        <w:trPr>
          <w:trHeight w:val="5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CD08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9601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Proizvodnja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(20)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(15) 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B85FF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552F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3E3CB6" w:rsidRPr="003E0461" w14:paraId="1A0E90D7" w14:textId="77777777" w:rsidTr="003E3CB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51BF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D179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Eksport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D491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8EB4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4291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3E3CB6" w:rsidRPr="003E0461" w14:paraId="2D2177ED" w14:textId="77777777" w:rsidTr="003E3CB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4B9E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B920" w14:textId="77777777" w:rsidR="003E3CB6" w:rsidRPr="003E0461" w:rsidRDefault="003E3CB6" w:rsidP="003E3CB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Otvaranje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radnih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mesta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DA77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7D8E8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EF4E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3E3CB6" w:rsidRPr="003E0461" w14:paraId="6084F5AB" w14:textId="77777777" w:rsidTr="003E3CB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9650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D6563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75737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A111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B29C" w14:textId="77777777" w:rsidR="003E3CB6" w:rsidRPr="003E0461" w:rsidRDefault="003E3CB6" w:rsidP="003E3CB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</w:tbl>
    <w:p w14:paraId="6EC7B176" w14:textId="77777777" w:rsidR="007F3E2A" w:rsidRPr="003E0461" w:rsidRDefault="007F3E2A" w:rsidP="002246A8">
      <w:pPr>
        <w:spacing w:after="160" w:line="259" w:lineRule="auto"/>
        <w:ind w:left="0" w:right="0" w:firstLine="0"/>
        <w:rPr>
          <w:rFonts w:asciiTheme="majorHAnsi" w:eastAsia="Yu Gothic Light" w:hAnsiTheme="majorHAnsi" w:cstheme="majorHAnsi"/>
          <w:b/>
          <w:bCs/>
          <w:color w:val="auto"/>
          <w:szCs w:val="24"/>
          <w:lang w:eastAsia="en-US"/>
        </w:rPr>
      </w:pPr>
    </w:p>
    <w:p w14:paraId="35480BDB" w14:textId="4DF3FFE5" w:rsidR="00493386" w:rsidRPr="003E0461" w:rsidRDefault="00EB7F56" w:rsidP="002246A8">
      <w:pPr>
        <w:spacing w:after="160" w:line="259" w:lineRule="auto"/>
        <w:ind w:left="0" w:right="0" w:firstLine="0"/>
        <w:rPr>
          <w:rFonts w:asciiTheme="majorHAnsi" w:eastAsia="Yu Gothic Light" w:hAnsiTheme="majorHAnsi" w:cstheme="majorHAnsi"/>
          <w:color w:val="auto"/>
          <w:szCs w:val="24"/>
          <w:lang w:eastAsia="en-US"/>
        </w:rPr>
      </w:pPr>
      <w:proofErr w:type="spellStart"/>
      <w:r w:rsidRPr="003E0461">
        <w:rPr>
          <w:rFonts w:asciiTheme="majorHAnsi" w:eastAsia="Yu Gothic Light" w:hAnsiTheme="majorHAnsi" w:cstheme="majorHAnsi"/>
          <w:b/>
          <w:bCs/>
          <w:color w:val="auto"/>
          <w:szCs w:val="24"/>
          <w:lang w:eastAsia="en-US"/>
        </w:rPr>
        <w:t>Socijalni</w:t>
      </w:r>
      <w:proofErr w:type="spellEnd"/>
      <w:r w:rsidRPr="003E0461">
        <w:rPr>
          <w:rFonts w:asciiTheme="majorHAnsi" w:eastAsia="Yu Gothic Light" w:hAnsiTheme="majorHAnsi" w:cstheme="majorHAnsi"/>
          <w:b/>
          <w:bCs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b/>
          <w:bCs/>
          <w:color w:val="auto"/>
          <w:szCs w:val="24"/>
          <w:lang w:eastAsia="en-US"/>
        </w:rPr>
        <w:t>kriterijumi</w:t>
      </w:r>
      <w:proofErr w:type="spellEnd"/>
      <w:r w:rsidRPr="003E0461">
        <w:rPr>
          <w:rFonts w:asciiTheme="majorHAnsi" w:eastAsia="Yu Gothic Light" w:hAnsiTheme="majorHAnsi" w:cstheme="majorHAnsi"/>
          <w:b/>
          <w:bCs/>
          <w:color w:val="auto"/>
          <w:szCs w:val="24"/>
          <w:lang w:eastAsia="en-US"/>
        </w:rPr>
        <w:t xml:space="preserve">: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Prednost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će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imati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preduzeća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koja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će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uticati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na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zapošljavanje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žena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,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siromašnih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i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manjina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Prioritet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će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takođe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imati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preduzeća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u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vlasništvu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žena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,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manjina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koja koriste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alate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ili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metode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obnovljive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energije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i koja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posluju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u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nerazvijenim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područjima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lastRenderedPageBreak/>
        <w:t>Maksimalan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broj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koji se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može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zaraditi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je 50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poena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Dok je minimum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potreban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1</w:t>
      </w:r>
      <w:r w:rsidR="00945183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1</w:t>
      </w:r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bodova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.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Skala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ocenjivanja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je: 10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najviše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– 1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najniže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,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osim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ako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nije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drugačije</w:t>
      </w:r>
      <w:proofErr w:type="spellEnd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 xml:space="preserve"> </w:t>
      </w:r>
      <w:proofErr w:type="spellStart"/>
      <w:r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naznačeno</w:t>
      </w:r>
      <w:proofErr w:type="spellEnd"/>
      <w:r w:rsidR="00EE6DBE" w:rsidRPr="003E0461">
        <w:rPr>
          <w:rFonts w:asciiTheme="majorHAnsi" w:eastAsia="Yu Gothic Light" w:hAnsiTheme="majorHAnsi" w:cstheme="majorHAnsi"/>
          <w:color w:val="auto"/>
          <w:szCs w:val="24"/>
          <w:lang w:eastAsia="en-US"/>
        </w:rPr>
        <w:t>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2140"/>
        <w:gridCol w:w="2440"/>
        <w:gridCol w:w="1360"/>
        <w:gridCol w:w="1500"/>
        <w:gridCol w:w="1840"/>
      </w:tblGrid>
      <w:tr w:rsidR="00493386" w:rsidRPr="003E0461" w14:paraId="54ED150C" w14:textId="77777777" w:rsidTr="00493386">
        <w:trPr>
          <w:trHeight w:val="53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09C5CC4D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Kategorija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043B62AB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Specifični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kriterijumi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544F28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težine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1198FB7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(1-10)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CAB5BC8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Ponderisana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ocena</w:t>
            </w:r>
            <w:proofErr w:type="spellEnd"/>
          </w:p>
        </w:tc>
      </w:tr>
      <w:tr w:rsidR="00493386" w:rsidRPr="003E0461" w14:paraId="479854B6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3DE9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Socijalni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kriterijumi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D13B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3D07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9E87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827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</w:tr>
      <w:tr w:rsidR="00493386" w:rsidRPr="003E0461" w14:paraId="60FC392D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A947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D67E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Uticaj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žene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877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15C8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77E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6C3FF544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6636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10E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Uticaj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siromaštvo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5BF0B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E142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A022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3A54339D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256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4588C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Promanjinski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uticaj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F05D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032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5060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7B4EC25F" w14:textId="77777777" w:rsidTr="00493386">
        <w:trPr>
          <w:trHeight w:val="5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E57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522F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Područja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sa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slabijim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razvojem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BF3F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BC7D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DD0C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2CFEA3F2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A82E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B551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Žene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preduzetnice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BEA3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Da (9) / Ne (0)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567BA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35B8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2D319A42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350F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587E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Manjinski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preduzetnici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9DA8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Da (4) / Ne (0)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2599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4A2E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4A90390A" w14:textId="77777777" w:rsidTr="00493386">
        <w:trPr>
          <w:trHeight w:val="79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9DC2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F5C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Preduzetnici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zelenoj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ekonomiji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obnovljiva</w:t>
            </w:r>
            <w:proofErr w:type="spellEnd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energija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3552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>Da (5) / Ne (0)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71D0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2F66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 xml:space="preserve"> </w:t>
            </w:r>
          </w:p>
        </w:tc>
      </w:tr>
      <w:tr w:rsidR="00493386" w:rsidRPr="003E0461" w14:paraId="4D12E218" w14:textId="77777777" w:rsidTr="00493386">
        <w:trPr>
          <w:trHeight w:val="3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1E6F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2"/>
                <w:lang w:val="en-US"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14E16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left"/>
              <w:rPr>
                <w:rFonts w:asciiTheme="majorHAnsi" w:eastAsia="Times New Roman" w:hAnsiTheme="majorHAnsi" w:cstheme="majorHAnsi"/>
                <w:szCs w:val="24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Cs w:val="24"/>
                <w:lang w:val="en-US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5997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C727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0014" w14:textId="77777777" w:rsidR="00493386" w:rsidRPr="003E0461" w:rsidRDefault="00493386" w:rsidP="00493386">
            <w:pPr>
              <w:spacing w:after="0" w:line="240" w:lineRule="auto"/>
              <w:ind w:left="0" w:right="0" w:firstLine="0"/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r w:rsidRPr="003E046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14:paraId="2278C5C5" w14:textId="3DD9EF29" w:rsidR="00FD40CD" w:rsidRPr="003E0461" w:rsidRDefault="00FD40CD" w:rsidP="009323B7">
      <w:pPr>
        <w:spacing w:after="160" w:line="259" w:lineRule="auto"/>
        <w:ind w:left="0" w:right="0" w:firstLine="0"/>
        <w:rPr>
          <w:rFonts w:asciiTheme="majorHAnsi" w:eastAsia="Yu Gothic Light" w:hAnsiTheme="majorHAnsi" w:cstheme="majorHAnsi"/>
          <w:color w:val="auto"/>
          <w:szCs w:val="24"/>
          <w:lang w:eastAsia="en-US"/>
        </w:rPr>
      </w:pPr>
    </w:p>
    <w:p w14:paraId="7335D8A1" w14:textId="0AE285D8" w:rsidR="00255AA2" w:rsidRPr="003E0461" w:rsidRDefault="00735054" w:rsidP="009323B7">
      <w:pPr>
        <w:pStyle w:val="Heading1"/>
        <w:ind w:left="-5" w:right="0"/>
        <w:jc w:val="left"/>
        <w:rPr>
          <w:rFonts w:asciiTheme="majorHAnsi" w:hAnsiTheme="majorHAnsi" w:cstheme="majorHAnsi"/>
          <w:color w:val="auto"/>
          <w:sz w:val="26"/>
          <w:szCs w:val="26"/>
        </w:rPr>
      </w:pPr>
      <w:bookmarkStart w:id="10" w:name="_Toc160201579"/>
      <w:r w:rsidRPr="003E0461">
        <w:rPr>
          <w:rFonts w:asciiTheme="majorHAnsi" w:hAnsiTheme="majorHAnsi" w:cstheme="majorHAnsi"/>
          <w:color w:val="auto"/>
          <w:sz w:val="26"/>
          <w:szCs w:val="26"/>
        </w:rPr>
        <w:t>9</w:t>
      </w:r>
      <w:r w:rsidR="0046631A" w:rsidRPr="003E0461">
        <w:rPr>
          <w:rFonts w:asciiTheme="majorHAnsi" w:hAnsiTheme="majorHAnsi" w:cstheme="majorHAnsi"/>
          <w:color w:val="auto"/>
          <w:sz w:val="26"/>
          <w:szCs w:val="26"/>
        </w:rPr>
        <w:t>.</w:t>
      </w:r>
      <w:r w:rsidR="0046631A" w:rsidRPr="003E0461">
        <w:rPr>
          <w:rFonts w:asciiTheme="majorHAnsi" w:eastAsia="Arial" w:hAnsiTheme="majorHAnsi" w:cstheme="majorHAnsi"/>
          <w:color w:val="auto"/>
          <w:sz w:val="26"/>
          <w:szCs w:val="26"/>
        </w:rPr>
        <w:t xml:space="preserve"> </w:t>
      </w:r>
      <w:proofErr w:type="spellStart"/>
      <w:r w:rsidR="000761DD" w:rsidRPr="003E0461">
        <w:rPr>
          <w:rFonts w:asciiTheme="majorHAnsi" w:eastAsia="Arial" w:hAnsiTheme="majorHAnsi" w:cstheme="majorHAnsi"/>
          <w:color w:val="auto"/>
          <w:sz w:val="26"/>
          <w:szCs w:val="26"/>
        </w:rPr>
        <w:t>Žalbe</w:t>
      </w:r>
      <w:bookmarkEnd w:id="10"/>
      <w:proofErr w:type="spellEnd"/>
    </w:p>
    <w:p w14:paraId="715EC8EE" w14:textId="7F6090F3" w:rsidR="004564D7" w:rsidRPr="003E0461" w:rsidRDefault="004564D7" w:rsidP="004564D7">
      <w:pPr>
        <w:spacing w:after="102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Nakon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objavljivanja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preliminarnih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rezultata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Pr="003E0461">
        <w:rPr>
          <w:rFonts w:asciiTheme="majorHAnsi" w:hAnsiTheme="majorHAnsi" w:cstheme="majorHAnsi"/>
          <w:color w:val="auto"/>
        </w:rPr>
        <w:t>podnosioci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zahteva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mogu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obrate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pritužbama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roku koji je </w:t>
      </w:r>
      <w:proofErr w:type="spellStart"/>
      <w:r w:rsidRPr="003E0461">
        <w:rPr>
          <w:rFonts w:asciiTheme="majorHAnsi" w:hAnsiTheme="majorHAnsi" w:cstheme="majorHAnsi"/>
          <w:color w:val="auto"/>
        </w:rPr>
        <w:t>odredio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UA 01/2018, na </w:t>
      </w:r>
      <w:proofErr w:type="spellStart"/>
      <w:r w:rsidRPr="003E0461">
        <w:rPr>
          <w:rFonts w:asciiTheme="majorHAnsi" w:hAnsiTheme="majorHAnsi" w:cstheme="majorHAnsi"/>
          <w:color w:val="auto"/>
        </w:rPr>
        <w:t>platformi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e-Kosova.</w:t>
      </w:r>
    </w:p>
    <w:p w14:paraId="28F4A9FD" w14:textId="77777777" w:rsidR="003E0461" w:rsidRDefault="003E0461" w:rsidP="004564D7">
      <w:pPr>
        <w:spacing w:after="102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</w:p>
    <w:p w14:paraId="5C4F4852" w14:textId="77777777" w:rsidR="004564D7" w:rsidRPr="003E0461" w:rsidRDefault="004564D7" w:rsidP="004564D7">
      <w:pPr>
        <w:spacing w:after="102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proofErr w:type="spellStart"/>
      <w:r w:rsidRPr="003E0461">
        <w:rPr>
          <w:rFonts w:asciiTheme="majorHAnsi" w:hAnsiTheme="majorHAnsi" w:cstheme="majorHAnsi"/>
          <w:color w:val="auto"/>
        </w:rPr>
        <w:t>Beleška</w:t>
      </w:r>
      <w:proofErr w:type="spellEnd"/>
      <w:r w:rsidRPr="003E0461">
        <w:rPr>
          <w:rFonts w:asciiTheme="majorHAnsi" w:hAnsiTheme="majorHAnsi" w:cstheme="majorHAnsi"/>
          <w:color w:val="auto"/>
        </w:rPr>
        <w:t>:</w:t>
      </w:r>
    </w:p>
    <w:p w14:paraId="68966759" w14:textId="16771451" w:rsidR="004564D7" w:rsidRPr="003E0461" w:rsidRDefault="004564D7" w:rsidP="004564D7">
      <w:pPr>
        <w:spacing w:after="102" w:line="259" w:lineRule="auto"/>
        <w:ind w:left="0" w:right="0" w:firstLine="0"/>
        <w:jc w:val="left"/>
        <w:rPr>
          <w:rFonts w:asciiTheme="majorHAnsi" w:hAnsiTheme="majorHAnsi" w:cstheme="majorHAnsi"/>
          <w:color w:val="auto"/>
        </w:rPr>
      </w:pPr>
      <w:r w:rsidRPr="003E0461">
        <w:rPr>
          <w:rFonts w:asciiTheme="majorHAnsi" w:hAnsiTheme="majorHAnsi" w:cstheme="majorHAnsi"/>
          <w:color w:val="auto"/>
        </w:rPr>
        <w:t xml:space="preserve">U </w:t>
      </w:r>
      <w:proofErr w:type="spellStart"/>
      <w:r w:rsidRPr="003E0461">
        <w:rPr>
          <w:rFonts w:asciiTheme="majorHAnsi" w:hAnsiTheme="majorHAnsi" w:cstheme="majorHAnsi"/>
          <w:color w:val="auto"/>
        </w:rPr>
        <w:t>slučaju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se </w:t>
      </w:r>
      <w:proofErr w:type="spellStart"/>
      <w:r w:rsidRPr="003E0461">
        <w:rPr>
          <w:rFonts w:asciiTheme="majorHAnsi" w:hAnsiTheme="majorHAnsi" w:cstheme="majorHAnsi"/>
          <w:color w:val="auto"/>
        </w:rPr>
        <w:t>dokaže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da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podaci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navedeni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u </w:t>
      </w:r>
      <w:proofErr w:type="spellStart"/>
      <w:r w:rsidR="00E336EB" w:rsidRPr="003E0461">
        <w:rPr>
          <w:rFonts w:asciiTheme="majorHAnsi" w:hAnsiTheme="majorHAnsi" w:cstheme="majorHAnsi"/>
          <w:color w:val="auto"/>
        </w:rPr>
        <w:t>aplikaciji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netačni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subjekt </w:t>
      </w:r>
      <w:proofErr w:type="spellStart"/>
      <w:r w:rsidRPr="003E0461">
        <w:rPr>
          <w:rFonts w:asciiTheme="majorHAnsi" w:hAnsiTheme="majorHAnsi" w:cstheme="majorHAnsi"/>
          <w:color w:val="auto"/>
        </w:rPr>
        <w:t>neće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biti </w:t>
      </w:r>
      <w:proofErr w:type="spellStart"/>
      <w:r w:rsidRPr="003E0461">
        <w:rPr>
          <w:rFonts w:asciiTheme="majorHAnsi" w:hAnsiTheme="majorHAnsi" w:cstheme="majorHAnsi"/>
          <w:color w:val="auto"/>
        </w:rPr>
        <w:t>plaćen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i </w:t>
      </w:r>
      <w:proofErr w:type="spellStart"/>
      <w:r w:rsidRPr="003E0461">
        <w:rPr>
          <w:rFonts w:asciiTheme="majorHAnsi" w:hAnsiTheme="majorHAnsi" w:cstheme="majorHAnsi"/>
          <w:color w:val="auto"/>
        </w:rPr>
        <w:t>isti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će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snositi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odgovornost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sve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posledice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, u </w:t>
      </w:r>
      <w:proofErr w:type="spellStart"/>
      <w:r w:rsidRPr="003E0461">
        <w:rPr>
          <w:rFonts w:asciiTheme="majorHAnsi" w:hAnsiTheme="majorHAnsi" w:cstheme="majorHAnsi"/>
          <w:color w:val="auto"/>
        </w:rPr>
        <w:t>skladu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sa </w:t>
      </w:r>
      <w:proofErr w:type="spellStart"/>
      <w:r w:rsidRPr="003E0461">
        <w:rPr>
          <w:rFonts w:asciiTheme="majorHAnsi" w:hAnsiTheme="majorHAnsi" w:cstheme="majorHAnsi"/>
          <w:color w:val="auto"/>
        </w:rPr>
        <w:t>relevantnim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3E0461">
        <w:rPr>
          <w:rFonts w:asciiTheme="majorHAnsi" w:hAnsiTheme="majorHAnsi" w:cstheme="majorHAnsi"/>
          <w:color w:val="auto"/>
        </w:rPr>
        <w:t>zakonima</w:t>
      </w:r>
      <w:proofErr w:type="spellEnd"/>
      <w:r w:rsidRPr="003E0461">
        <w:rPr>
          <w:rFonts w:asciiTheme="majorHAnsi" w:hAnsiTheme="majorHAnsi" w:cstheme="majorHAnsi"/>
          <w:color w:val="auto"/>
        </w:rPr>
        <w:t xml:space="preserve"> na </w:t>
      </w:r>
      <w:proofErr w:type="spellStart"/>
      <w:r w:rsidRPr="003E0461">
        <w:rPr>
          <w:rFonts w:asciiTheme="majorHAnsi" w:hAnsiTheme="majorHAnsi" w:cstheme="majorHAnsi"/>
          <w:color w:val="auto"/>
        </w:rPr>
        <w:t>snazi</w:t>
      </w:r>
      <w:proofErr w:type="spellEnd"/>
      <w:r w:rsidRPr="003E0461">
        <w:rPr>
          <w:rFonts w:asciiTheme="majorHAnsi" w:hAnsiTheme="majorHAnsi" w:cstheme="majorHAnsi"/>
          <w:color w:val="auto"/>
        </w:rPr>
        <w:t>.</w:t>
      </w:r>
    </w:p>
    <w:p w14:paraId="620A40DB" w14:textId="4D2A0D50" w:rsidR="00FA2E35" w:rsidRPr="003E0461" w:rsidRDefault="00FA2E35" w:rsidP="004564D7">
      <w:pPr>
        <w:spacing w:after="102" w:line="259" w:lineRule="auto"/>
        <w:ind w:left="0" w:right="0" w:firstLine="0"/>
        <w:jc w:val="left"/>
        <w:rPr>
          <w:rFonts w:asciiTheme="majorHAnsi" w:hAnsiTheme="majorHAnsi" w:cstheme="majorHAnsi"/>
          <w:color w:val="auto"/>
          <w:sz w:val="22"/>
        </w:rPr>
      </w:pPr>
    </w:p>
    <w:sectPr w:rsidR="00FA2E35" w:rsidRPr="003E0461" w:rsidSect="00BE0731">
      <w:footerReference w:type="even" r:id="rId11"/>
      <w:footerReference w:type="default" r:id="rId12"/>
      <w:footerReference w:type="first" r:id="rId13"/>
      <w:pgSz w:w="11909" w:h="16834"/>
      <w:pgMar w:top="990" w:right="1434" w:bottom="1437" w:left="144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6D7D0" w14:textId="77777777" w:rsidR="003618B6" w:rsidRDefault="003618B6">
      <w:pPr>
        <w:spacing w:after="0" w:line="240" w:lineRule="auto"/>
      </w:pPr>
      <w:r>
        <w:separator/>
      </w:r>
    </w:p>
  </w:endnote>
  <w:endnote w:type="continuationSeparator" w:id="0">
    <w:p w14:paraId="6B057967" w14:textId="77777777" w:rsidR="003618B6" w:rsidRDefault="003618B6">
      <w:pPr>
        <w:spacing w:after="0" w:line="240" w:lineRule="auto"/>
      </w:pPr>
      <w:r>
        <w:continuationSeparator/>
      </w:r>
    </w:p>
  </w:endnote>
  <w:endnote w:type="continuationNotice" w:id="1">
    <w:p w14:paraId="00E82F50" w14:textId="77777777" w:rsidR="003618B6" w:rsidRDefault="00361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A1BC8" w14:textId="77777777" w:rsidR="00FD40CD" w:rsidRDefault="0046631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1789DE6" w14:textId="77777777" w:rsidR="00FD40CD" w:rsidRDefault="0046631A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41D7" w14:textId="77777777" w:rsidR="00FD40CD" w:rsidRDefault="0046631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5148" w:rsidRPr="00A05148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D119159" w14:textId="77777777" w:rsidR="00FD40CD" w:rsidRDefault="0046631A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83013" w14:textId="77777777" w:rsidR="00FD40CD" w:rsidRDefault="0046631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AE8F63D" w14:textId="77777777" w:rsidR="00FD40CD" w:rsidRDefault="0046631A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1032" w14:textId="77777777" w:rsidR="003618B6" w:rsidRDefault="003618B6">
      <w:pPr>
        <w:spacing w:after="0" w:line="247" w:lineRule="auto"/>
        <w:ind w:left="0" w:right="475" w:firstLine="0"/>
        <w:jc w:val="left"/>
      </w:pPr>
      <w:r>
        <w:separator/>
      </w:r>
    </w:p>
  </w:footnote>
  <w:footnote w:type="continuationSeparator" w:id="0">
    <w:p w14:paraId="5013E693" w14:textId="77777777" w:rsidR="003618B6" w:rsidRDefault="003618B6">
      <w:pPr>
        <w:spacing w:after="0" w:line="247" w:lineRule="auto"/>
        <w:ind w:left="0" w:right="475" w:firstLine="0"/>
        <w:jc w:val="left"/>
      </w:pPr>
      <w:r>
        <w:continuationSeparator/>
      </w:r>
    </w:p>
  </w:footnote>
  <w:footnote w:type="continuationNotice" w:id="1">
    <w:p w14:paraId="4E956F32" w14:textId="77777777" w:rsidR="003618B6" w:rsidRDefault="003618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mso1389"/>
      </v:shape>
    </w:pict>
  </w:numPicBullet>
  <w:abstractNum w:abstractNumId="0" w15:restartNumberingAfterBreak="0">
    <w:nsid w:val="0052727B"/>
    <w:multiLevelType w:val="hybridMultilevel"/>
    <w:tmpl w:val="4328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A72"/>
    <w:multiLevelType w:val="hybridMultilevel"/>
    <w:tmpl w:val="827AED18"/>
    <w:lvl w:ilvl="0" w:tplc="7A7C4F40">
      <w:start w:val="1"/>
      <w:numFmt w:val="decimal"/>
      <w:lvlText w:val="%1."/>
      <w:lvlJc w:val="left"/>
      <w:pPr>
        <w:ind w:left="719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8269E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299FC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D33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8EAD4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07098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4C080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899EA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4F09E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211F6"/>
    <w:multiLevelType w:val="hybridMultilevel"/>
    <w:tmpl w:val="9BEE7F4C"/>
    <w:lvl w:ilvl="0" w:tplc="2ED87D5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17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4F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E1D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4B7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897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2F4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A4E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0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E4325"/>
    <w:multiLevelType w:val="hybridMultilevel"/>
    <w:tmpl w:val="5964D2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BD1C0C"/>
    <w:multiLevelType w:val="hybridMultilevel"/>
    <w:tmpl w:val="72D856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DD9282D"/>
    <w:multiLevelType w:val="hybridMultilevel"/>
    <w:tmpl w:val="F0B2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1ED0"/>
    <w:multiLevelType w:val="hybridMultilevel"/>
    <w:tmpl w:val="9E2462A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33A084F"/>
    <w:multiLevelType w:val="hybridMultilevel"/>
    <w:tmpl w:val="FE6AC072"/>
    <w:lvl w:ilvl="0" w:tplc="55C4A0C2">
      <w:start w:val="8"/>
      <w:numFmt w:val="decimal"/>
      <w:lvlText w:val="%1."/>
      <w:lvlJc w:val="left"/>
      <w:pPr>
        <w:ind w:left="719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A1642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02B0C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E62A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2230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6F946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E0CC6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23A2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38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185684"/>
    <w:multiLevelType w:val="hybridMultilevel"/>
    <w:tmpl w:val="973EB690"/>
    <w:lvl w:ilvl="0" w:tplc="4EB04A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46F3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22AB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E150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251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061D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CB76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005F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4675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03814"/>
    <w:multiLevelType w:val="hybridMultilevel"/>
    <w:tmpl w:val="9320BB6A"/>
    <w:lvl w:ilvl="0" w:tplc="4EB04A24">
      <w:start w:val="1"/>
      <w:numFmt w:val="bullet"/>
      <w:lvlText w:val="•"/>
      <w:lvlPicBulletId w:val="0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791954"/>
    <w:multiLevelType w:val="hybridMultilevel"/>
    <w:tmpl w:val="6ADC0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62D2E"/>
    <w:multiLevelType w:val="hybridMultilevel"/>
    <w:tmpl w:val="07D24670"/>
    <w:lvl w:ilvl="0" w:tplc="CD523E56">
      <w:numFmt w:val="bullet"/>
      <w:lvlText w:val="•"/>
      <w:lvlJc w:val="left"/>
      <w:pPr>
        <w:ind w:left="1439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2" w15:restartNumberingAfterBreak="0">
    <w:nsid w:val="4B5F322A"/>
    <w:multiLevelType w:val="hybridMultilevel"/>
    <w:tmpl w:val="5DE82172"/>
    <w:lvl w:ilvl="0" w:tplc="CD523E56">
      <w:numFmt w:val="bullet"/>
      <w:lvlText w:val="•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6411"/>
    <w:multiLevelType w:val="hybridMultilevel"/>
    <w:tmpl w:val="452E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5411"/>
    <w:multiLevelType w:val="hybridMultilevel"/>
    <w:tmpl w:val="DFE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3951"/>
    <w:multiLevelType w:val="hybridMultilevel"/>
    <w:tmpl w:val="1738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6259D"/>
    <w:multiLevelType w:val="hybridMultilevel"/>
    <w:tmpl w:val="47DE644E"/>
    <w:lvl w:ilvl="0" w:tplc="CD523E56">
      <w:numFmt w:val="bullet"/>
      <w:lvlText w:val="•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B0882"/>
    <w:multiLevelType w:val="hybridMultilevel"/>
    <w:tmpl w:val="086C9934"/>
    <w:lvl w:ilvl="0" w:tplc="CD523E56">
      <w:numFmt w:val="bullet"/>
      <w:lvlText w:val="•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E7E30"/>
    <w:multiLevelType w:val="hybridMultilevel"/>
    <w:tmpl w:val="733642DC"/>
    <w:lvl w:ilvl="0" w:tplc="4B2AEDE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02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8B2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2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0A3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A57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A57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AD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887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8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15"/>
  </w:num>
  <w:num w:numId="11">
    <w:abstractNumId w:val="14"/>
  </w:num>
  <w:num w:numId="12">
    <w:abstractNumId w:val="5"/>
  </w:num>
  <w:num w:numId="13">
    <w:abstractNumId w:val="16"/>
  </w:num>
  <w:num w:numId="14">
    <w:abstractNumId w:val="17"/>
  </w:num>
  <w:num w:numId="15">
    <w:abstractNumId w:val="11"/>
  </w:num>
  <w:num w:numId="16">
    <w:abstractNumId w:val="4"/>
  </w:num>
  <w:num w:numId="17">
    <w:abstractNumId w:val="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CD"/>
    <w:rsid w:val="00000240"/>
    <w:rsid w:val="000068C8"/>
    <w:rsid w:val="000075A3"/>
    <w:rsid w:val="000121AA"/>
    <w:rsid w:val="0001618D"/>
    <w:rsid w:val="00017121"/>
    <w:rsid w:val="00030C10"/>
    <w:rsid w:val="00033273"/>
    <w:rsid w:val="00035CA9"/>
    <w:rsid w:val="00042571"/>
    <w:rsid w:val="0004542A"/>
    <w:rsid w:val="00046044"/>
    <w:rsid w:val="00047A48"/>
    <w:rsid w:val="000515E8"/>
    <w:rsid w:val="00060E67"/>
    <w:rsid w:val="000610D1"/>
    <w:rsid w:val="00072C68"/>
    <w:rsid w:val="000759AA"/>
    <w:rsid w:val="000761DD"/>
    <w:rsid w:val="0008002C"/>
    <w:rsid w:val="00081A0A"/>
    <w:rsid w:val="00097827"/>
    <w:rsid w:val="000B0600"/>
    <w:rsid w:val="000D3A47"/>
    <w:rsid w:val="000F0100"/>
    <w:rsid w:val="000F280D"/>
    <w:rsid w:val="001069CB"/>
    <w:rsid w:val="0011107E"/>
    <w:rsid w:val="00113C30"/>
    <w:rsid w:val="00117531"/>
    <w:rsid w:val="0012238B"/>
    <w:rsid w:val="001354B4"/>
    <w:rsid w:val="00142629"/>
    <w:rsid w:val="0014434E"/>
    <w:rsid w:val="00145DF7"/>
    <w:rsid w:val="00151C47"/>
    <w:rsid w:val="00156C87"/>
    <w:rsid w:val="001636F7"/>
    <w:rsid w:val="00173531"/>
    <w:rsid w:val="0018062A"/>
    <w:rsid w:val="001D2478"/>
    <w:rsid w:val="001E5A45"/>
    <w:rsid w:val="00201176"/>
    <w:rsid w:val="00211247"/>
    <w:rsid w:val="00211F47"/>
    <w:rsid w:val="00216EC3"/>
    <w:rsid w:val="002246A8"/>
    <w:rsid w:val="00231165"/>
    <w:rsid w:val="002346E6"/>
    <w:rsid w:val="0024000A"/>
    <w:rsid w:val="002520D2"/>
    <w:rsid w:val="00255AA2"/>
    <w:rsid w:val="0028720E"/>
    <w:rsid w:val="002979FA"/>
    <w:rsid w:val="002A6D97"/>
    <w:rsid w:val="002B135C"/>
    <w:rsid w:val="002C1592"/>
    <w:rsid w:val="002D44E2"/>
    <w:rsid w:val="002D7E01"/>
    <w:rsid w:val="002F2B0F"/>
    <w:rsid w:val="00310F63"/>
    <w:rsid w:val="0031462F"/>
    <w:rsid w:val="00336341"/>
    <w:rsid w:val="003477D9"/>
    <w:rsid w:val="003613D3"/>
    <w:rsid w:val="003618B6"/>
    <w:rsid w:val="00363E59"/>
    <w:rsid w:val="00365583"/>
    <w:rsid w:val="003715DB"/>
    <w:rsid w:val="00376F2E"/>
    <w:rsid w:val="00380766"/>
    <w:rsid w:val="00381029"/>
    <w:rsid w:val="00394C60"/>
    <w:rsid w:val="003A46F0"/>
    <w:rsid w:val="003B083A"/>
    <w:rsid w:val="003B585E"/>
    <w:rsid w:val="003C0567"/>
    <w:rsid w:val="003D1C8B"/>
    <w:rsid w:val="003D3417"/>
    <w:rsid w:val="003D6A7D"/>
    <w:rsid w:val="003E0461"/>
    <w:rsid w:val="003E143E"/>
    <w:rsid w:val="003E34D4"/>
    <w:rsid w:val="003E3CB6"/>
    <w:rsid w:val="003E424F"/>
    <w:rsid w:val="003E5A7E"/>
    <w:rsid w:val="003F7FB3"/>
    <w:rsid w:val="00400FC1"/>
    <w:rsid w:val="004256C9"/>
    <w:rsid w:val="00453FE7"/>
    <w:rsid w:val="004564D7"/>
    <w:rsid w:val="0046631A"/>
    <w:rsid w:val="00471FD8"/>
    <w:rsid w:val="004774E6"/>
    <w:rsid w:val="00480014"/>
    <w:rsid w:val="00486E26"/>
    <w:rsid w:val="00493386"/>
    <w:rsid w:val="00493F28"/>
    <w:rsid w:val="004A30C8"/>
    <w:rsid w:val="004A708A"/>
    <w:rsid w:val="004E0633"/>
    <w:rsid w:val="004E4188"/>
    <w:rsid w:val="005008C4"/>
    <w:rsid w:val="00503791"/>
    <w:rsid w:val="00513090"/>
    <w:rsid w:val="005140FB"/>
    <w:rsid w:val="00522DFA"/>
    <w:rsid w:val="005259BF"/>
    <w:rsid w:val="00526C6B"/>
    <w:rsid w:val="00531BD4"/>
    <w:rsid w:val="00534ACA"/>
    <w:rsid w:val="00537566"/>
    <w:rsid w:val="005678DE"/>
    <w:rsid w:val="00574B14"/>
    <w:rsid w:val="005841DE"/>
    <w:rsid w:val="005844BB"/>
    <w:rsid w:val="005902B7"/>
    <w:rsid w:val="005A3AC3"/>
    <w:rsid w:val="005B502B"/>
    <w:rsid w:val="005C071F"/>
    <w:rsid w:val="005C23F2"/>
    <w:rsid w:val="005E6FB3"/>
    <w:rsid w:val="005F3DAF"/>
    <w:rsid w:val="005F62B6"/>
    <w:rsid w:val="0060414A"/>
    <w:rsid w:val="00646243"/>
    <w:rsid w:val="006713B9"/>
    <w:rsid w:val="00673C91"/>
    <w:rsid w:val="0067773C"/>
    <w:rsid w:val="00681456"/>
    <w:rsid w:val="00687EC3"/>
    <w:rsid w:val="00687EE0"/>
    <w:rsid w:val="006A1BF5"/>
    <w:rsid w:val="006A6405"/>
    <w:rsid w:val="006B5FA7"/>
    <w:rsid w:val="006D2CA0"/>
    <w:rsid w:val="006E0E27"/>
    <w:rsid w:val="006F3768"/>
    <w:rsid w:val="0070726A"/>
    <w:rsid w:val="00730A24"/>
    <w:rsid w:val="007349C0"/>
    <w:rsid w:val="00735054"/>
    <w:rsid w:val="00742425"/>
    <w:rsid w:val="00744114"/>
    <w:rsid w:val="00744990"/>
    <w:rsid w:val="007449D9"/>
    <w:rsid w:val="00750F8A"/>
    <w:rsid w:val="0075279E"/>
    <w:rsid w:val="00756CD2"/>
    <w:rsid w:val="00766368"/>
    <w:rsid w:val="0077003A"/>
    <w:rsid w:val="00775109"/>
    <w:rsid w:val="007960C4"/>
    <w:rsid w:val="007A29C2"/>
    <w:rsid w:val="007C5740"/>
    <w:rsid w:val="007F3E2A"/>
    <w:rsid w:val="008015AE"/>
    <w:rsid w:val="008033C0"/>
    <w:rsid w:val="00810081"/>
    <w:rsid w:val="00813CED"/>
    <w:rsid w:val="00814B91"/>
    <w:rsid w:val="00830A4E"/>
    <w:rsid w:val="008356E3"/>
    <w:rsid w:val="00837036"/>
    <w:rsid w:val="008549D7"/>
    <w:rsid w:val="008658A0"/>
    <w:rsid w:val="0086703F"/>
    <w:rsid w:val="008701D9"/>
    <w:rsid w:val="0087656B"/>
    <w:rsid w:val="00876C37"/>
    <w:rsid w:val="00881EF4"/>
    <w:rsid w:val="008921D2"/>
    <w:rsid w:val="00892FF5"/>
    <w:rsid w:val="0089774A"/>
    <w:rsid w:val="008A1181"/>
    <w:rsid w:val="008B6863"/>
    <w:rsid w:val="008C7A17"/>
    <w:rsid w:val="008E3E62"/>
    <w:rsid w:val="008E48AA"/>
    <w:rsid w:val="008F16B6"/>
    <w:rsid w:val="008F56D1"/>
    <w:rsid w:val="008F6636"/>
    <w:rsid w:val="00903041"/>
    <w:rsid w:val="009255AB"/>
    <w:rsid w:val="009323B7"/>
    <w:rsid w:val="00940B83"/>
    <w:rsid w:val="00945183"/>
    <w:rsid w:val="009469C5"/>
    <w:rsid w:val="00955CD3"/>
    <w:rsid w:val="00956FFC"/>
    <w:rsid w:val="00957E5E"/>
    <w:rsid w:val="00960489"/>
    <w:rsid w:val="0097221D"/>
    <w:rsid w:val="0097670D"/>
    <w:rsid w:val="009958EF"/>
    <w:rsid w:val="009A6C2E"/>
    <w:rsid w:val="009B3D19"/>
    <w:rsid w:val="009C1D74"/>
    <w:rsid w:val="009C54E1"/>
    <w:rsid w:val="009C7955"/>
    <w:rsid w:val="009D336D"/>
    <w:rsid w:val="009D7B25"/>
    <w:rsid w:val="009E16A4"/>
    <w:rsid w:val="009F38F6"/>
    <w:rsid w:val="009F735B"/>
    <w:rsid w:val="00A01F13"/>
    <w:rsid w:val="00A05148"/>
    <w:rsid w:val="00A245A9"/>
    <w:rsid w:val="00A415A9"/>
    <w:rsid w:val="00A42C61"/>
    <w:rsid w:val="00A42E4E"/>
    <w:rsid w:val="00A94430"/>
    <w:rsid w:val="00AA2416"/>
    <w:rsid w:val="00AA24C1"/>
    <w:rsid w:val="00AA2BDA"/>
    <w:rsid w:val="00AA3C41"/>
    <w:rsid w:val="00AA43E1"/>
    <w:rsid w:val="00AA43F9"/>
    <w:rsid w:val="00AA740F"/>
    <w:rsid w:val="00AB0D05"/>
    <w:rsid w:val="00AB40D6"/>
    <w:rsid w:val="00AB4A00"/>
    <w:rsid w:val="00AB6840"/>
    <w:rsid w:val="00AD582F"/>
    <w:rsid w:val="00AE52F9"/>
    <w:rsid w:val="00AF233A"/>
    <w:rsid w:val="00B340B7"/>
    <w:rsid w:val="00B37C0B"/>
    <w:rsid w:val="00B574CC"/>
    <w:rsid w:val="00B8125A"/>
    <w:rsid w:val="00B82439"/>
    <w:rsid w:val="00B827A4"/>
    <w:rsid w:val="00B8692E"/>
    <w:rsid w:val="00B9761F"/>
    <w:rsid w:val="00BA41EF"/>
    <w:rsid w:val="00BA7B66"/>
    <w:rsid w:val="00BB3C45"/>
    <w:rsid w:val="00BB4D08"/>
    <w:rsid w:val="00BB5C39"/>
    <w:rsid w:val="00BB5C56"/>
    <w:rsid w:val="00BC1B47"/>
    <w:rsid w:val="00BD4684"/>
    <w:rsid w:val="00BD4A13"/>
    <w:rsid w:val="00BD5E11"/>
    <w:rsid w:val="00BE0731"/>
    <w:rsid w:val="00BE1177"/>
    <w:rsid w:val="00BE19E9"/>
    <w:rsid w:val="00BE494B"/>
    <w:rsid w:val="00C03C62"/>
    <w:rsid w:val="00C07664"/>
    <w:rsid w:val="00C10864"/>
    <w:rsid w:val="00C16239"/>
    <w:rsid w:val="00C2532E"/>
    <w:rsid w:val="00C33266"/>
    <w:rsid w:val="00C336DE"/>
    <w:rsid w:val="00C37FE9"/>
    <w:rsid w:val="00C45899"/>
    <w:rsid w:val="00C6171D"/>
    <w:rsid w:val="00C622CD"/>
    <w:rsid w:val="00C62C18"/>
    <w:rsid w:val="00C964F2"/>
    <w:rsid w:val="00C97939"/>
    <w:rsid w:val="00CA457E"/>
    <w:rsid w:val="00CA59B5"/>
    <w:rsid w:val="00CB5ADB"/>
    <w:rsid w:val="00CD3E3A"/>
    <w:rsid w:val="00CD4BB9"/>
    <w:rsid w:val="00CD6279"/>
    <w:rsid w:val="00CE086E"/>
    <w:rsid w:val="00D041EC"/>
    <w:rsid w:val="00D20941"/>
    <w:rsid w:val="00D306A6"/>
    <w:rsid w:val="00D41C2E"/>
    <w:rsid w:val="00D44733"/>
    <w:rsid w:val="00D45ABB"/>
    <w:rsid w:val="00D514C6"/>
    <w:rsid w:val="00D534BB"/>
    <w:rsid w:val="00D7398E"/>
    <w:rsid w:val="00D9374A"/>
    <w:rsid w:val="00D938F3"/>
    <w:rsid w:val="00DB1985"/>
    <w:rsid w:val="00DB3EDF"/>
    <w:rsid w:val="00DD38A1"/>
    <w:rsid w:val="00DD574F"/>
    <w:rsid w:val="00DD59D2"/>
    <w:rsid w:val="00DE121F"/>
    <w:rsid w:val="00DE75D4"/>
    <w:rsid w:val="00DF5A25"/>
    <w:rsid w:val="00E06389"/>
    <w:rsid w:val="00E075DA"/>
    <w:rsid w:val="00E12530"/>
    <w:rsid w:val="00E336EB"/>
    <w:rsid w:val="00E345B9"/>
    <w:rsid w:val="00E36385"/>
    <w:rsid w:val="00E40A87"/>
    <w:rsid w:val="00E420D0"/>
    <w:rsid w:val="00E43693"/>
    <w:rsid w:val="00E66D72"/>
    <w:rsid w:val="00E836F2"/>
    <w:rsid w:val="00E94BB3"/>
    <w:rsid w:val="00E97D5C"/>
    <w:rsid w:val="00EA16E8"/>
    <w:rsid w:val="00EA4AB9"/>
    <w:rsid w:val="00EB7F56"/>
    <w:rsid w:val="00EC6195"/>
    <w:rsid w:val="00EE6DBE"/>
    <w:rsid w:val="00EF5E56"/>
    <w:rsid w:val="00EF64B7"/>
    <w:rsid w:val="00EF7781"/>
    <w:rsid w:val="00F14366"/>
    <w:rsid w:val="00F21637"/>
    <w:rsid w:val="00F24B04"/>
    <w:rsid w:val="00F2678E"/>
    <w:rsid w:val="00F30481"/>
    <w:rsid w:val="00F37163"/>
    <w:rsid w:val="00F4286A"/>
    <w:rsid w:val="00F80916"/>
    <w:rsid w:val="00FA2E35"/>
    <w:rsid w:val="00FA4CFC"/>
    <w:rsid w:val="00FB710F"/>
    <w:rsid w:val="00FC0341"/>
    <w:rsid w:val="00FC0EF0"/>
    <w:rsid w:val="00FC114C"/>
    <w:rsid w:val="00FC3BB7"/>
    <w:rsid w:val="00FD40CD"/>
    <w:rsid w:val="00FD6500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9E2464"/>
  <w15:docId w15:val="{3937F257-C7F2-4130-86FA-717F5BC7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48" w:lineRule="auto"/>
      <w:ind w:left="1169" w:right="1106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6" w:lineRule="auto"/>
    </w:pPr>
    <w:rPr>
      <w:rFonts w:ascii="Book Antiqua" w:eastAsia="Book Antiqua" w:hAnsi="Book Antiqua" w:cs="Book Antiqu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Book Antiqua" w:eastAsia="Book Antiqua" w:hAnsi="Book Antiqua" w:cs="Book Antiqua"/>
      <w:color w:val="000000"/>
      <w:sz w:val="20"/>
    </w:rPr>
  </w:style>
  <w:style w:type="character" w:customStyle="1" w:styleId="footnotemark">
    <w:name w:val="footnote mark"/>
    <w:hidden/>
    <w:rPr>
      <w:rFonts w:ascii="Book Antiqua" w:eastAsia="Book Antiqua" w:hAnsi="Book Antiqua" w:cs="Book Antiqu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B083A"/>
    <w:rPr>
      <w:color w:val="0563C1" w:themeColor="hyperlink"/>
      <w:u w:val="single"/>
    </w:rPr>
  </w:style>
  <w:style w:type="paragraph" w:customStyle="1" w:styleId="CharCharChar">
    <w:name w:val="Char Char Char"/>
    <w:basedOn w:val="Normal"/>
    <w:rsid w:val="00756CD2"/>
    <w:pPr>
      <w:spacing w:after="160" w:line="240" w:lineRule="exact"/>
      <w:ind w:left="0" w:right="0" w:firstLine="0"/>
      <w:jc w:val="left"/>
    </w:pPr>
    <w:rPr>
      <w:rFonts w:ascii="Tahoma" w:eastAsia="Times New Roman" w:hAnsi="Tahoma" w:cs="Times New Roman"/>
      <w:color w:val="auto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161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2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71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71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71"/>
    <w:rPr>
      <w:rFonts w:ascii="Segoe UI" w:eastAsia="Book Antiqua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C87"/>
    <w:rPr>
      <w:rFonts w:ascii="Book Antiqua" w:eastAsia="Book Antiqua" w:hAnsi="Book Antiqua" w:cs="Book Antiqu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C87"/>
    <w:rPr>
      <w:vertAlign w:val="superscript"/>
    </w:rPr>
  </w:style>
  <w:style w:type="paragraph" w:styleId="Revision">
    <w:name w:val="Revision"/>
    <w:hidden/>
    <w:uiPriority w:val="99"/>
    <w:semiHidden/>
    <w:rsid w:val="00957E5E"/>
    <w:pPr>
      <w:spacing w:after="0" w:line="240" w:lineRule="auto"/>
    </w:pPr>
    <w:rPr>
      <w:rFonts w:ascii="Book Antiqua" w:eastAsia="Book Antiqua" w:hAnsi="Book Antiqua" w:cs="Book Antiqua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5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F0100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C3BB7"/>
    <w:pPr>
      <w:tabs>
        <w:tab w:val="right" w:leader="dot" w:pos="9025"/>
      </w:tabs>
      <w:spacing w:after="100"/>
      <w:ind w:left="0"/>
    </w:pPr>
  </w:style>
  <w:style w:type="paragraph" w:styleId="Header">
    <w:name w:val="header"/>
    <w:basedOn w:val="Normal"/>
    <w:link w:val="HeaderChar"/>
    <w:uiPriority w:val="99"/>
    <w:semiHidden/>
    <w:unhideWhenUsed/>
    <w:rsid w:val="0013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4B4"/>
    <w:rPr>
      <w:rFonts w:ascii="Book Antiqua" w:eastAsia="Book Antiqua" w:hAnsi="Book Antiqua" w:cs="Book Antiqua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4B4"/>
    <w:rPr>
      <w:rFonts w:ascii="Book Antiqua" w:eastAsia="Book Antiqua" w:hAnsi="Book Antiqua" w:cs="Book Antiqua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0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0B7"/>
    <w:rPr>
      <w:rFonts w:ascii="Consolas" w:eastAsia="Book Antiqua" w:hAnsi="Consolas" w:cs="Book Antiqu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-central-1.protection.sophos.com?d=rks-gov.net&amp;u=aHR0cHM6Ly9la29zb3ZhLnJrcy1nb3YubmV0LzU3Mg==&amp;i=NjQ5ZDQzOGRhZDk1NmEyYjEyMmU0MjFl&amp;t=NTFwUERkMUdMeGVBZXc1b081bU1FekxxSGM4NzYzSjZ4em0rc2dOZkFSdz0=&amp;h=174fc2b7f57f4bd688ab06ec44b4ce7d&amp;s=AVNPUEhUT0NFTkNSWVBUSVaIbnyMUsGkUO6OETpgQBO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esa.rks-gov.net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7E0E-ADD9-4BC4-BD5A-9F152F00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Links>
    <vt:vector size="102" baseType="variant">
      <vt:variant>
        <vt:i4>1114161</vt:i4>
      </vt:variant>
      <vt:variant>
        <vt:i4>75</vt:i4>
      </vt:variant>
      <vt:variant>
        <vt:i4>0</vt:i4>
      </vt:variant>
      <vt:variant>
        <vt:i4>5</vt:i4>
      </vt:variant>
      <vt:variant>
        <vt:lpwstr>mailto:sme.kiesa@rks-gov.net</vt:lpwstr>
      </vt:variant>
      <vt:variant>
        <vt:lpwstr/>
      </vt:variant>
      <vt:variant>
        <vt:i4>5111903</vt:i4>
      </vt:variant>
      <vt:variant>
        <vt:i4>72</vt:i4>
      </vt:variant>
      <vt:variant>
        <vt:i4>0</vt:i4>
      </vt:variant>
      <vt:variant>
        <vt:i4>5</vt:i4>
      </vt:variant>
      <vt:variant>
        <vt:lpwstr>http://kiesa.rks-gov.net/</vt:lpwstr>
      </vt:variant>
      <vt:variant>
        <vt:lpwstr/>
      </vt:variant>
      <vt:variant>
        <vt:i4>5111903</vt:i4>
      </vt:variant>
      <vt:variant>
        <vt:i4>69</vt:i4>
      </vt:variant>
      <vt:variant>
        <vt:i4>0</vt:i4>
      </vt:variant>
      <vt:variant>
        <vt:i4>5</vt:i4>
      </vt:variant>
      <vt:variant>
        <vt:lpwstr>http://kiesa.rks-gov.net/</vt:lpwstr>
      </vt:variant>
      <vt:variant>
        <vt:lpwstr/>
      </vt:variant>
      <vt:variant>
        <vt:i4>5111903</vt:i4>
      </vt:variant>
      <vt:variant>
        <vt:i4>66</vt:i4>
      </vt:variant>
      <vt:variant>
        <vt:i4>0</vt:i4>
      </vt:variant>
      <vt:variant>
        <vt:i4>5</vt:i4>
      </vt:variant>
      <vt:variant>
        <vt:lpwstr>http://kiesa.rks-gov.net/</vt:lpwstr>
      </vt:variant>
      <vt:variant>
        <vt:lpwstr/>
      </vt:variant>
      <vt:variant>
        <vt:i4>5111903</vt:i4>
      </vt:variant>
      <vt:variant>
        <vt:i4>63</vt:i4>
      </vt:variant>
      <vt:variant>
        <vt:i4>0</vt:i4>
      </vt:variant>
      <vt:variant>
        <vt:i4>5</vt:i4>
      </vt:variant>
      <vt:variant>
        <vt:lpwstr>http://kiesa.rks-gov.net/</vt:lpwstr>
      </vt:variant>
      <vt:variant>
        <vt:lpwstr/>
      </vt:variant>
      <vt:variant>
        <vt:i4>393231</vt:i4>
      </vt:variant>
      <vt:variant>
        <vt:i4>60</vt:i4>
      </vt:variant>
      <vt:variant>
        <vt:i4>0</vt:i4>
      </vt:variant>
      <vt:variant>
        <vt:i4>5</vt:i4>
      </vt:variant>
      <vt:variant>
        <vt:lpwstr>https://mint.rks-gov.net/</vt:lpwstr>
      </vt:variant>
      <vt:variant>
        <vt:lpwstr/>
      </vt:variant>
      <vt:variant>
        <vt:i4>393231</vt:i4>
      </vt:variant>
      <vt:variant>
        <vt:i4>57</vt:i4>
      </vt:variant>
      <vt:variant>
        <vt:i4>0</vt:i4>
      </vt:variant>
      <vt:variant>
        <vt:i4>5</vt:i4>
      </vt:variant>
      <vt:variant>
        <vt:lpwstr>https://mint.rks-gov.net/</vt:lpwstr>
      </vt:variant>
      <vt:variant>
        <vt:lpwstr/>
      </vt:variant>
      <vt:variant>
        <vt:i4>393231</vt:i4>
      </vt:variant>
      <vt:variant>
        <vt:i4>54</vt:i4>
      </vt:variant>
      <vt:variant>
        <vt:i4>0</vt:i4>
      </vt:variant>
      <vt:variant>
        <vt:i4>5</vt:i4>
      </vt:variant>
      <vt:variant>
        <vt:lpwstr>https://mint.rks-gov.net/</vt:lpwstr>
      </vt:variant>
      <vt:variant>
        <vt:lpwstr/>
      </vt:variant>
      <vt:variant>
        <vt:i4>393231</vt:i4>
      </vt:variant>
      <vt:variant>
        <vt:i4>51</vt:i4>
      </vt:variant>
      <vt:variant>
        <vt:i4>0</vt:i4>
      </vt:variant>
      <vt:variant>
        <vt:i4>5</vt:i4>
      </vt:variant>
      <vt:variant>
        <vt:lpwstr>https://mint.rks-gov.net/</vt:lpwstr>
      </vt:variant>
      <vt:variant>
        <vt:lpwstr/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_Toc160023802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_Toc160023801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_Toc160023800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_Toc160023799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_Toc160023798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_Toc160023797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_Toc160023796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_Toc160023795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 Dedaj</dc:creator>
  <cp:keywords/>
  <cp:lastModifiedBy>Nol Buzhala</cp:lastModifiedBy>
  <cp:revision>84</cp:revision>
  <cp:lastPrinted>2024-02-14T22:02:00Z</cp:lastPrinted>
  <dcterms:created xsi:type="dcterms:W3CDTF">2024-03-01T08:07:00Z</dcterms:created>
  <dcterms:modified xsi:type="dcterms:W3CDTF">2024-10-15T12:54:00Z</dcterms:modified>
</cp:coreProperties>
</file>