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7F41E7">
        <w:rPr>
          <w:b/>
          <w:bCs/>
          <w:sz w:val="24"/>
          <w:szCs w:val="24"/>
          <w:lang w:val="sr-Latn-BA"/>
        </w:rPr>
        <w:t>16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03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9250D5">
              <w:rPr>
                <w:b/>
                <w:bCs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9250D5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9250D5">
              <w:rPr>
                <w:b/>
                <w:sz w:val="24"/>
                <w:szCs w:val="24"/>
                <w:lang w:val="sr-Latn-BA"/>
              </w:rPr>
              <w:t>Sistеm zа održavanje STN-Ritenderacije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7F41E7">
            <w:pPr>
              <w:rPr>
                <w:sz w:val="24"/>
                <w:szCs w:val="24"/>
                <w:lang w:val="sr-Latn-BA"/>
              </w:rPr>
            </w:pPr>
            <w:r w:rsidRPr="007F41E7">
              <w:rPr>
                <w:b/>
                <w:bCs/>
                <w:sz w:val="24"/>
                <w:szCs w:val="24"/>
                <w:lang w:val="sr-Latn-BA"/>
              </w:rPr>
              <w:t>Snabdevanje kontejnera za potrebe MTI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9250D5">
              <w:rPr>
                <w:b/>
                <w:bCs/>
                <w:sz w:val="24"/>
                <w:szCs w:val="24"/>
                <w:lang w:val="sr-Latn-BA"/>
              </w:rPr>
              <w:t>7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9250D5">
              <w:rPr>
                <w:sz w:val="24"/>
                <w:szCs w:val="24"/>
                <w:lang w:val="sr-Latn-BA"/>
              </w:rPr>
              <w:t>21.02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7F41E7">
              <w:rPr>
                <w:b/>
                <w:sz w:val="24"/>
                <w:szCs w:val="24"/>
                <w:lang w:val="sq-AL"/>
              </w:rPr>
              <w:t>16</w:t>
            </w:r>
            <w:r w:rsidR="00B016C7">
              <w:rPr>
                <w:b/>
                <w:sz w:val="24"/>
                <w:szCs w:val="24"/>
                <w:lang w:val="sq-AL"/>
              </w:rPr>
              <w:t>/03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7F41E7">
              <w:rPr>
                <w:b/>
                <w:bCs/>
                <w:sz w:val="24"/>
                <w:szCs w:val="24"/>
              </w:rPr>
              <w:t>23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B016C7">
              <w:rPr>
                <w:b/>
                <w:bCs/>
                <w:sz w:val="24"/>
                <w:szCs w:val="24"/>
              </w:rPr>
              <w:t>03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2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7F41E7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9250D5" w:rsidRPr="009958D5">
              <w:rPr>
                <w:b/>
                <w:sz w:val="24"/>
                <w:szCs w:val="24"/>
              </w:rPr>
              <w:t>L</w:t>
            </w:r>
            <w:r w:rsidR="009250D5">
              <w:rPr>
                <w:b/>
                <w:sz w:val="22"/>
              </w:rPr>
              <w:t>ogistics Plus LLC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proofErr w:type="spellStart"/>
            <w:r w:rsidR="007F41E7">
              <w:rPr>
                <w:i/>
                <w:sz w:val="22"/>
                <w:szCs w:val="22"/>
              </w:rPr>
              <w:t>Gllogoc</w:t>
            </w:r>
            <w:proofErr w:type="spellEnd"/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F41E7">
              <w:rPr>
                <w:i/>
                <w:sz w:val="22"/>
                <w:szCs w:val="22"/>
              </w:rPr>
              <w:t>Gllogoc</w:t>
            </w:r>
            <w:proofErr w:type="spellEnd"/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45EF0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7941F4">
              <w:rPr>
                <w:sz w:val="24"/>
                <w:szCs w:val="22"/>
                <w:lang w:val="sr-Latn-BA"/>
              </w:rPr>
              <w:t>Edi Bunjaku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9250D5" w:rsidRPr="00307981">
              <w:rPr>
                <w:sz w:val="22"/>
              </w:rPr>
              <w:t>vprelvukaj@logisticsplus-ks.com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bookmarkStart w:id="23" w:name="_GoBack"/>
            <w:r w:rsidR="00362CE3" w:rsidRPr="00362CE3">
              <w:rPr>
                <w:b/>
                <w:bCs/>
                <w:sz w:val="22"/>
              </w:rPr>
              <w:t>044 148282</w:t>
            </w:r>
            <w:bookmarkEnd w:id="23"/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9250D5">
              <w:rPr>
                <w:b/>
                <w:sz w:val="24"/>
                <w:szCs w:val="24"/>
              </w:rPr>
              <w:t>5,988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7E1F23">
              <w:rPr>
                <w:b/>
                <w:sz w:val="24"/>
                <w:szCs w:val="24"/>
                <w:lang w:val="sr-Latn-BA"/>
              </w:rPr>
              <w:t>12  mesec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9250D5">
              <w:rPr>
                <w:b/>
                <w:sz w:val="24"/>
                <w:szCs w:val="24"/>
              </w:rPr>
              <w:t>5,988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4A4C69">
              <w:rPr>
                <w:b/>
                <w:sz w:val="24"/>
                <w:szCs w:val="24"/>
              </w:rPr>
              <w:t>7,000</w:t>
            </w:r>
            <w:r w:rsidR="00BC16C0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D0" w:rsidRDefault="000774D0">
      <w:r>
        <w:separator/>
      </w:r>
    </w:p>
  </w:endnote>
  <w:endnote w:type="continuationSeparator" w:id="0">
    <w:p w:rsidR="000774D0" w:rsidRDefault="0007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CE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D0" w:rsidRDefault="000774D0">
      <w:r>
        <w:separator/>
      </w:r>
    </w:p>
  </w:footnote>
  <w:footnote w:type="continuationSeparator" w:id="0">
    <w:p w:rsidR="000774D0" w:rsidRDefault="0007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774D0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23</cp:revision>
  <cp:lastPrinted>2010-03-19T15:55:00Z</cp:lastPrinted>
  <dcterms:created xsi:type="dcterms:W3CDTF">2016-10-11T11:41:00Z</dcterms:created>
  <dcterms:modified xsi:type="dcterms:W3CDTF">2017-03-16T08:18:00Z</dcterms:modified>
</cp:coreProperties>
</file>