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16D" w:rsidRDefault="00C8016D" w:rsidP="008D68B8">
      <w:pPr>
        <w:rPr>
          <w:b/>
          <w:bCs/>
        </w:rPr>
      </w:pPr>
    </w:p>
    <w:p w:rsidR="00EE2EE7" w:rsidRDefault="00EE2EE7" w:rsidP="00EE2EE7">
      <w:pPr>
        <w:jc w:val="center"/>
        <w:rPr>
          <w:b/>
          <w:bCs/>
          <w:sz w:val="24"/>
          <w:szCs w:val="24"/>
          <w:lang/>
        </w:rPr>
      </w:pPr>
      <w:r w:rsidRPr="00EE2EE7">
        <w:rPr>
          <w:b/>
          <w:bCs/>
          <w:sz w:val="24"/>
          <w:szCs w:val="24"/>
          <w:lang/>
        </w:rPr>
        <w:t>Frequently Asked Questions with Answers</w:t>
      </w:r>
    </w:p>
    <w:p w:rsidR="00EE2EE7" w:rsidRPr="00EE2EE7" w:rsidRDefault="00EE2EE7" w:rsidP="00EE2EE7">
      <w:pPr>
        <w:jc w:val="center"/>
        <w:rPr>
          <w:b/>
          <w:bCs/>
          <w:sz w:val="24"/>
          <w:szCs w:val="24"/>
          <w:lang w:val="en-GB"/>
        </w:rPr>
      </w:pPr>
      <w:r w:rsidRPr="00EE2EE7">
        <w:rPr>
          <w:b/>
          <w:bCs/>
          <w:sz w:val="24"/>
          <w:szCs w:val="24"/>
          <w:lang/>
        </w:rPr>
        <w:t>Innovation Grants Scheme</w:t>
      </w:r>
    </w:p>
    <w:p w:rsidR="00C8016D" w:rsidRPr="008D68B8" w:rsidRDefault="00C8016D" w:rsidP="00C8016D">
      <w:pPr>
        <w:pStyle w:val="ListParagraph"/>
        <w:numPr>
          <w:ilvl w:val="0"/>
          <w:numId w:val="9"/>
        </w:numPr>
        <w:rPr>
          <w:b/>
          <w:bCs/>
        </w:rPr>
      </w:pPr>
      <w:r w:rsidRPr="7AD7069D">
        <w:rPr>
          <w:b/>
          <w:bCs/>
        </w:rPr>
        <w:t>How strict are the administrative criteria? Is there any flexibility with document requirements or the date of business registration?</w:t>
      </w:r>
    </w:p>
    <w:p w:rsidR="00C8016D" w:rsidRDefault="00C8016D" w:rsidP="00C8016D">
      <w:r>
        <w:t>The administrative criteria are strict and cannot be bypassed under any circumstances, with no flexibility. We recommend carefully reviewing all criteria and ensuring full compliance. If your business was registered after February 29, 2024, you are not eligible to apply.</w:t>
      </w:r>
    </w:p>
    <w:p w:rsidR="00C8016D" w:rsidRPr="008D68B8" w:rsidRDefault="00C8016D" w:rsidP="00C8016D">
      <w:pPr>
        <w:pStyle w:val="ListParagraph"/>
        <w:numPr>
          <w:ilvl w:val="0"/>
          <w:numId w:val="9"/>
        </w:numPr>
        <w:rPr>
          <w:b/>
          <w:bCs/>
        </w:rPr>
      </w:pPr>
      <w:r w:rsidRPr="7AD7069D">
        <w:rPr>
          <w:b/>
          <w:bCs/>
        </w:rPr>
        <w:t>Am I eligible to apply if I’ve recently received another grant?</w:t>
      </w:r>
    </w:p>
    <w:p w:rsidR="00C8016D" w:rsidRDefault="00C8016D" w:rsidP="00C8016D">
      <w:r>
        <w:t>Receiving a grant from other donors, including public donors, is not an issue. However, you are not eligible if you have received a grant from KIESA within the last two years, have outstanding obligations to any public funding institution in Kosovo, or have reached the state aid limit.</w:t>
      </w:r>
    </w:p>
    <w:p w:rsidR="00C8016D" w:rsidRPr="008D68B8" w:rsidRDefault="00C8016D" w:rsidP="00C8016D">
      <w:pPr>
        <w:pStyle w:val="ListParagraph"/>
        <w:numPr>
          <w:ilvl w:val="0"/>
          <w:numId w:val="9"/>
        </w:numPr>
        <w:rPr>
          <w:b/>
          <w:bCs/>
        </w:rPr>
      </w:pPr>
      <w:r w:rsidRPr="7AD7069D">
        <w:rPr>
          <w:b/>
          <w:bCs/>
        </w:rPr>
        <w:t>Are businesses from all sectors eligible to apply?</w:t>
      </w:r>
    </w:p>
    <w:p w:rsidR="00C8016D" w:rsidRDefault="00C8016D" w:rsidP="00C8016D">
      <w:r>
        <w:t>Yes, businesses from all sectors with primary or secondary activities in production, processing, and services are eligible, except for those focused on trade.</w:t>
      </w:r>
    </w:p>
    <w:p w:rsidR="00C8016D" w:rsidRPr="008D68B8" w:rsidRDefault="00C8016D" w:rsidP="00C8016D">
      <w:pPr>
        <w:pStyle w:val="ListParagraph"/>
        <w:numPr>
          <w:ilvl w:val="0"/>
          <w:numId w:val="9"/>
        </w:numPr>
        <w:rPr>
          <w:b/>
          <w:bCs/>
        </w:rPr>
      </w:pPr>
      <w:r w:rsidRPr="7AD7069D">
        <w:rPr>
          <w:b/>
          <w:bCs/>
        </w:rPr>
        <w:t>Can I submit the application in languages other than Albanian?</w:t>
      </w:r>
    </w:p>
    <w:p w:rsidR="00C8016D" w:rsidRDefault="00C8016D" w:rsidP="00C8016D">
      <w:r>
        <w:t>Yes, applications can be submitted in Albanian, Serbian, or English.</w:t>
      </w:r>
    </w:p>
    <w:p w:rsidR="00C8016D" w:rsidRPr="008D68B8" w:rsidRDefault="00C8016D" w:rsidP="00C8016D">
      <w:pPr>
        <w:pStyle w:val="ListParagraph"/>
        <w:numPr>
          <w:ilvl w:val="0"/>
          <w:numId w:val="9"/>
        </w:numPr>
        <w:rPr>
          <w:b/>
          <w:bCs/>
        </w:rPr>
      </w:pPr>
      <w:r w:rsidRPr="7AD7069D">
        <w:rPr>
          <w:b/>
          <w:bCs/>
        </w:rPr>
        <w:t>Does this grant cover businesses from all regions of Kosovo?</w:t>
      </w:r>
    </w:p>
    <w:p w:rsidR="00C8016D" w:rsidRDefault="00C8016D" w:rsidP="00C8016D">
      <w:r>
        <w:t>Yes, the grant is available to businesses from all regions and municipalities in Kosovo, as long as the business is registered in Kosovo.</w:t>
      </w:r>
    </w:p>
    <w:p w:rsidR="00C8016D" w:rsidRPr="008D68B8" w:rsidRDefault="00C8016D" w:rsidP="00C8016D">
      <w:pPr>
        <w:pStyle w:val="ListParagraph"/>
        <w:numPr>
          <w:ilvl w:val="0"/>
          <w:numId w:val="9"/>
        </w:numPr>
        <w:rPr>
          <w:b/>
          <w:bCs/>
        </w:rPr>
      </w:pPr>
      <w:r w:rsidRPr="7AD7069D">
        <w:rPr>
          <w:b/>
          <w:bCs/>
        </w:rPr>
        <w:t>Can I apply for a project that falls outside of my company's registered primary or secondary sector?</w:t>
      </w:r>
    </w:p>
    <w:p w:rsidR="00C8016D" w:rsidRDefault="00C8016D" w:rsidP="00C8016D">
      <w:r>
        <w:t xml:space="preserve">As per section 5.3 Additional clarifications on the Guidelines for the Innovation Grant Scheme, the primary and secondary activity codes should be relevant to the call before the date of the opening of the Innovation Grant Scheme (Oct 8, 2024). In case the proposal is selected </w:t>
      </w:r>
      <w:r w:rsidR="00E425B5">
        <w:t xml:space="preserve">by the evaluation </w:t>
      </w:r>
      <w:r w:rsidR="00EB1654">
        <w:t xml:space="preserve">committee, </w:t>
      </w:r>
      <w:r>
        <w:t xml:space="preserve">and there is a need to add another activity code, that is possible to adapt further the activity code with the approved Innovation Project. </w:t>
      </w:r>
    </w:p>
    <w:p w:rsidR="00C8016D" w:rsidRPr="008D68B8" w:rsidRDefault="00C8016D" w:rsidP="00C8016D">
      <w:pPr>
        <w:pStyle w:val="ListParagraph"/>
        <w:numPr>
          <w:ilvl w:val="0"/>
          <w:numId w:val="9"/>
        </w:numPr>
        <w:rPr>
          <w:b/>
          <w:bCs/>
        </w:rPr>
      </w:pPr>
      <w:r w:rsidRPr="7AD7069D">
        <w:rPr>
          <w:b/>
          <w:bCs/>
        </w:rPr>
        <w:t>Can I apply for two different grant schemes simultaneously from KIESA?</w:t>
      </w:r>
    </w:p>
    <w:p w:rsidR="00C8016D" w:rsidRDefault="00C8016D" w:rsidP="00C8016D">
      <w:r>
        <w:t>Yes, you can. However, you cannot receive funds from two or more grant schemes within the last two years from KIESA.</w:t>
      </w:r>
    </w:p>
    <w:p w:rsidR="00C8016D" w:rsidRPr="008D68B8" w:rsidRDefault="00C8016D" w:rsidP="00C8016D">
      <w:pPr>
        <w:pStyle w:val="ListParagraph"/>
        <w:numPr>
          <w:ilvl w:val="0"/>
          <w:numId w:val="9"/>
        </w:numPr>
        <w:rPr>
          <w:b/>
          <w:bCs/>
        </w:rPr>
      </w:pPr>
      <w:r w:rsidRPr="7AD7069D">
        <w:rPr>
          <w:b/>
          <w:bCs/>
        </w:rPr>
        <w:t>Can I apply with two different businesses or if I’m a shareholder in two separate companies?</w:t>
      </w:r>
    </w:p>
    <w:p w:rsidR="00C8016D" w:rsidRDefault="00C8016D" w:rsidP="00C8016D">
      <w:r>
        <w:t>Yes, you can as long as both companies are part of the innovative project proposal and will be implementing it</w:t>
      </w:r>
    </w:p>
    <w:p w:rsidR="003E69FE" w:rsidRDefault="003E69FE" w:rsidP="00C8016D"/>
    <w:p w:rsidR="003E69FE" w:rsidRDefault="003E69FE" w:rsidP="00C8016D"/>
    <w:p w:rsidR="003E69FE" w:rsidRDefault="003E69FE" w:rsidP="00C8016D"/>
    <w:p w:rsidR="00C8016D" w:rsidRPr="008D68B8" w:rsidRDefault="00C8016D" w:rsidP="00C8016D">
      <w:pPr>
        <w:pStyle w:val="ListParagraph"/>
        <w:numPr>
          <w:ilvl w:val="0"/>
          <w:numId w:val="9"/>
        </w:numPr>
        <w:rPr>
          <w:b/>
          <w:bCs/>
        </w:rPr>
      </w:pPr>
      <w:r w:rsidRPr="7AD7069D">
        <w:rPr>
          <w:b/>
          <w:bCs/>
        </w:rPr>
        <w:t>If I have a successful business with high turnover and many employees, but it’s less than 5 years old, can I apply for Lot 1 (MSME), or am I only eligible for Lot 2 (Start-ups)?</w:t>
      </w:r>
    </w:p>
    <w:p w:rsidR="00C8016D" w:rsidRDefault="00C8016D" w:rsidP="00C8016D">
      <w:r>
        <w:t>If your business was registered on or after January 1, 2019, it is considered a startup for the purposes of this grant scheme. If it was registered before that date, it is classified as an MSME. Please refer to the guidelines (</w:t>
      </w:r>
      <w:hyperlink r:id="rId10">
        <w:r w:rsidRPr="01A088B0">
          <w:rPr>
            <w:rStyle w:val="Hyperlink"/>
          </w:rPr>
          <w:t>LINK</w:t>
        </w:r>
      </w:hyperlink>
      <w:r>
        <w:t>) for further details.</w:t>
      </w:r>
    </w:p>
    <w:p w:rsidR="00C8016D" w:rsidRPr="008D68B8" w:rsidRDefault="00C8016D" w:rsidP="00C8016D">
      <w:pPr>
        <w:pStyle w:val="ListParagraph"/>
        <w:numPr>
          <w:ilvl w:val="0"/>
          <w:numId w:val="9"/>
        </w:numPr>
        <w:rPr>
          <w:b/>
          <w:bCs/>
        </w:rPr>
      </w:pPr>
      <w:r w:rsidRPr="7AD7069D">
        <w:rPr>
          <w:b/>
          <w:bCs/>
        </w:rPr>
        <w:t>My business recently underwent reorganization (from an individual business to an LLC), but it has been established for more than five years. Do I still qualify for Lot 1 (MSME)?</w:t>
      </w:r>
    </w:p>
    <w:p w:rsidR="00C8016D" w:rsidRDefault="00C8016D" w:rsidP="00C8016D">
      <w:r>
        <w:t>If the business did not change its name, sectoral focus, or legal status—only its ownership type—then it is still considered the same entity. The original establishment date will determine whether your business is classified as an MSME or a startup.</w:t>
      </w:r>
    </w:p>
    <w:p w:rsidR="00C8016D" w:rsidRPr="008D68B8" w:rsidRDefault="00C8016D" w:rsidP="00C8016D">
      <w:pPr>
        <w:pStyle w:val="ListParagraph"/>
        <w:numPr>
          <w:ilvl w:val="0"/>
          <w:numId w:val="9"/>
        </w:numPr>
        <w:rPr>
          <w:b/>
          <w:bCs/>
        </w:rPr>
      </w:pPr>
      <w:r w:rsidRPr="7AD7069D">
        <w:rPr>
          <w:b/>
          <w:bCs/>
        </w:rPr>
        <w:t>Can I apply on behalf of another business?</w:t>
      </w:r>
    </w:p>
    <w:p w:rsidR="00C8016D" w:rsidRDefault="00C8016D" w:rsidP="00C8016D">
      <w:r>
        <w:t>No, the applying business must be the direct beneficiary of the grant.</w:t>
      </w:r>
    </w:p>
    <w:p w:rsidR="00C8016D" w:rsidRPr="008D68B8" w:rsidRDefault="00C8016D" w:rsidP="00C8016D">
      <w:pPr>
        <w:pStyle w:val="ListParagraph"/>
        <w:numPr>
          <w:ilvl w:val="0"/>
          <w:numId w:val="9"/>
        </w:numPr>
        <w:rPr>
          <w:b/>
          <w:bCs/>
        </w:rPr>
      </w:pPr>
      <w:r w:rsidRPr="7AD7069D">
        <w:rPr>
          <w:b/>
          <w:bCs/>
        </w:rPr>
        <w:t>Can I register my startup only after receiving the grant?</w:t>
      </w:r>
    </w:p>
    <w:p w:rsidR="00C8016D" w:rsidRDefault="00C8016D" w:rsidP="00C8016D">
      <w:r>
        <w:t>No, only businesses registered before February 29, 2024, are eligible to apply.</w:t>
      </w:r>
    </w:p>
    <w:p w:rsidR="00C8016D" w:rsidRPr="008D68B8" w:rsidRDefault="00C8016D" w:rsidP="00C8016D">
      <w:pPr>
        <w:pStyle w:val="ListParagraph"/>
        <w:numPr>
          <w:ilvl w:val="0"/>
          <w:numId w:val="9"/>
        </w:numPr>
        <w:rPr>
          <w:b/>
          <w:bCs/>
        </w:rPr>
      </w:pPr>
      <w:r w:rsidRPr="7AD7069D">
        <w:rPr>
          <w:b/>
          <w:bCs/>
        </w:rPr>
        <w:t>I think one minute is too short for the required video. Where should it be uploaded, and does it need to be public?</w:t>
      </w:r>
    </w:p>
    <w:p w:rsidR="00C8016D" w:rsidRDefault="00C8016D" w:rsidP="00C8016D">
      <w:r>
        <w:t>The video serves as an "elevator pitch" that briefly introduces the key points of your project proposal. It does not need to be public, but it must be accessible in a standard format. For more details, please refer to Annex 2 (</w:t>
      </w:r>
      <w:hyperlink r:id="rId11">
        <w:r w:rsidRPr="01A088B0">
          <w:rPr>
            <w:rStyle w:val="Hyperlink"/>
          </w:rPr>
          <w:t>LINK</w:t>
        </w:r>
      </w:hyperlink>
      <w:r>
        <w:t>) of the guidelines.</w:t>
      </w:r>
    </w:p>
    <w:p w:rsidR="00C8016D" w:rsidRPr="008D68B8" w:rsidRDefault="00C8016D" w:rsidP="00C8016D">
      <w:pPr>
        <w:pStyle w:val="ListParagraph"/>
        <w:numPr>
          <w:ilvl w:val="0"/>
          <w:numId w:val="9"/>
        </w:numPr>
        <w:rPr>
          <w:b/>
          <w:bCs/>
        </w:rPr>
      </w:pPr>
      <w:r w:rsidRPr="7AD7069D">
        <w:rPr>
          <w:b/>
          <w:bCs/>
        </w:rPr>
        <w:t>Can I include staff who work outside Kosovo as part of my project team?</w:t>
      </w:r>
    </w:p>
    <w:p w:rsidR="00C8016D" w:rsidRDefault="00C8016D" w:rsidP="00C8016D">
      <w:r>
        <w:t xml:space="preserve">Yes, they are allowed and </w:t>
      </w:r>
      <w:r w:rsidR="00881E4A">
        <w:t>their</w:t>
      </w:r>
      <w:r>
        <w:t xml:space="preserve"> role and contribution to the project implementation should be clearly defined.</w:t>
      </w:r>
    </w:p>
    <w:p w:rsidR="00C8016D" w:rsidRPr="008D68B8" w:rsidRDefault="00C8016D" w:rsidP="00C8016D">
      <w:pPr>
        <w:pStyle w:val="ListParagraph"/>
        <w:numPr>
          <w:ilvl w:val="0"/>
          <w:numId w:val="9"/>
        </w:numPr>
        <w:rPr>
          <w:b/>
          <w:bCs/>
        </w:rPr>
      </w:pPr>
      <w:r w:rsidRPr="7AD7069D">
        <w:rPr>
          <w:b/>
          <w:bCs/>
        </w:rPr>
        <w:t>Is the upper limit mentioned in the guidelines the maximum grant amount, or the total project proposal budget?</w:t>
      </w:r>
    </w:p>
    <w:p w:rsidR="00C8016D" w:rsidRDefault="00C8016D" w:rsidP="00C8016D">
      <w:r>
        <w:t>The upper limit refers to the maximum grant amount. There is no limit on the total project cost, which includes your contribution.</w:t>
      </w:r>
    </w:p>
    <w:p w:rsidR="00C8016D" w:rsidRPr="008D68B8" w:rsidRDefault="00C8016D" w:rsidP="00C8016D">
      <w:pPr>
        <w:pStyle w:val="ListParagraph"/>
        <w:numPr>
          <w:ilvl w:val="0"/>
          <w:numId w:val="9"/>
        </w:numPr>
        <w:rPr>
          <w:b/>
          <w:bCs/>
        </w:rPr>
      </w:pPr>
      <w:r w:rsidRPr="7AD7069D">
        <w:rPr>
          <w:b/>
          <w:bCs/>
        </w:rPr>
        <w:t>What are the eligible expenses covered by this grant?</w:t>
      </w:r>
    </w:p>
    <w:p w:rsidR="00C8016D" w:rsidRDefault="00C8016D" w:rsidP="00C8016D">
      <w:r>
        <w:t>Please refer to Section 7 of the guidelines (</w:t>
      </w:r>
      <w:hyperlink r:id="rId12">
        <w:r w:rsidRPr="01A088B0">
          <w:rPr>
            <w:rStyle w:val="Hyperlink"/>
          </w:rPr>
          <w:t>LINK</w:t>
        </w:r>
      </w:hyperlink>
      <w:r>
        <w:t>). Only expenses listed there, within the specified percentages, are eligible for grant coverage.</w:t>
      </w:r>
    </w:p>
    <w:p w:rsidR="00C8016D" w:rsidRPr="008D68B8" w:rsidRDefault="00C8016D" w:rsidP="00C8016D">
      <w:pPr>
        <w:pStyle w:val="ListParagraph"/>
        <w:numPr>
          <w:ilvl w:val="0"/>
          <w:numId w:val="9"/>
        </w:numPr>
        <w:rPr>
          <w:b/>
          <w:bCs/>
        </w:rPr>
      </w:pPr>
      <w:r w:rsidRPr="7AD7069D">
        <w:rPr>
          <w:b/>
          <w:bCs/>
        </w:rPr>
        <w:t>Where do I indicate my contribution percentage to the overall project budget?</w:t>
      </w:r>
    </w:p>
    <w:p w:rsidR="00C8016D" w:rsidRDefault="00C8016D" w:rsidP="00C8016D">
      <w:r>
        <w:t>At the Project Application Form section 2.3.2 Budget, there is a dedicated space for the cost-sharing amount of the applicant expressed in the total amount and percentage.</w:t>
      </w:r>
    </w:p>
    <w:p w:rsidR="008C7B1C" w:rsidRDefault="008C7B1C" w:rsidP="00C8016D"/>
    <w:p w:rsidR="008C7B1C" w:rsidRDefault="008C7B1C" w:rsidP="00C8016D"/>
    <w:p w:rsidR="008C7B1C" w:rsidRDefault="008C7B1C" w:rsidP="00C8016D"/>
    <w:p w:rsidR="00C8016D" w:rsidRPr="008D68B8" w:rsidRDefault="00C8016D" w:rsidP="00C8016D">
      <w:pPr>
        <w:pStyle w:val="ListParagraph"/>
        <w:numPr>
          <w:ilvl w:val="0"/>
          <w:numId w:val="9"/>
        </w:numPr>
        <w:rPr>
          <w:b/>
          <w:bCs/>
        </w:rPr>
      </w:pPr>
      <w:r w:rsidRPr="7AD7069D">
        <w:rPr>
          <w:b/>
          <w:bCs/>
        </w:rPr>
        <w:t>Can I use the full amount of the grant to purchase equipment, while covering the remaining cost myself?</w:t>
      </w:r>
    </w:p>
    <w:p w:rsidR="00C8016D" w:rsidRDefault="00C8016D" w:rsidP="00C8016D">
      <w:r>
        <w:t>No, the grant can only be used for expenses as specified in the eligible cost section of the guidelines (</w:t>
      </w:r>
      <w:hyperlink r:id="rId13">
        <w:r w:rsidRPr="01A088B0">
          <w:rPr>
            <w:rStyle w:val="Hyperlink"/>
          </w:rPr>
          <w:t>LINK</w:t>
        </w:r>
      </w:hyperlink>
      <w:r>
        <w:t>), Section 7.</w:t>
      </w:r>
    </w:p>
    <w:p w:rsidR="00C8016D" w:rsidRPr="008D68B8" w:rsidRDefault="00C8016D" w:rsidP="00C8016D">
      <w:pPr>
        <w:pStyle w:val="ListParagraph"/>
        <w:numPr>
          <w:ilvl w:val="0"/>
          <w:numId w:val="9"/>
        </w:numPr>
        <w:rPr>
          <w:b/>
          <w:bCs/>
        </w:rPr>
      </w:pPr>
      <w:r w:rsidRPr="7AD7069D">
        <w:rPr>
          <w:b/>
          <w:bCs/>
        </w:rPr>
        <w:t>Should I include offers and contracts with my application, or can these be provided later?</w:t>
      </w:r>
    </w:p>
    <w:p w:rsidR="00C8016D" w:rsidRDefault="00C8016D" w:rsidP="00C8016D">
      <w:r>
        <w:t>You only need to submit the required documents and an estimated budget during the application process. If selected as a beneficiary, you will need to provide relevant offers before signing the contract to justify the estimated expenses.</w:t>
      </w:r>
    </w:p>
    <w:p w:rsidR="00C8016D" w:rsidRPr="008D68B8" w:rsidRDefault="00C8016D" w:rsidP="00C8016D">
      <w:pPr>
        <w:pStyle w:val="ListParagraph"/>
        <w:numPr>
          <w:ilvl w:val="0"/>
          <w:numId w:val="9"/>
        </w:numPr>
        <w:rPr>
          <w:b/>
          <w:bCs/>
        </w:rPr>
      </w:pPr>
      <w:r w:rsidRPr="7AD7069D">
        <w:rPr>
          <w:b/>
          <w:bCs/>
        </w:rPr>
        <w:t>Should I provide specific details of items I plan to purchase in the application form?</w:t>
      </w:r>
    </w:p>
    <w:p w:rsidR="00C8016D" w:rsidRDefault="00C8016D" w:rsidP="00C8016D">
      <w:r>
        <w:t xml:space="preserve">Yes, at least the basic details (e.g. a CNC machine, model xxx, estimated cost of xxxx).  </w:t>
      </w:r>
    </w:p>
    <w:p w:rsidR="00C8016D" w:rsidRPr="008D68B8" w:rsidRDefault="00C8016D" w:rsidP="00C8016D">
      <w:pPr>
        <w:pStyle w:val="ListParagraph"/>
        <w:numPr>
          <w:ilvl w:val="0"/>
          <w:numId w:val="9"/>
        </w:numPr>
        <w:rPr>
          <w:b/>
          <w:bCs/>
        </w:rPr>
      </w:pPr>
      <w:r w:rsidRPr="7AD7069D">
        <w:rPr>
          <w:b/>
          <w:bCs/>
        </w:rPr>
        <w:t>How can I bypass the 5MB limit when uploading documents, and can I replace documents after submission?</w:t>
      </w:r>
    </w:p>
    <w:p w:rsidR="00C8016D" w:rsidRDefault="00C8016D" w:rsidP="00C8016D">
      <w:r>
        <w:t>You cannot bypass the limit. We recommend compressing the documents before uploading. Once submitted, documents cannot be replaced.</w:t>
      </w:r>
    </w:p>
    <w:p w:rsidR="00C8016D" w:rsidRPr="008D68B8" w:rsidRDefault="00C8016D" w:rsidP="00C8016D">
      <w:pPr>
        <w:pStyle w:val="ListParagraph"/>
        <w:numPr>
          <w:ilvl w:val="0"/>
          <w:numId w:val="9"/>
        </w:numPr>
        <w:rPr>
          <w:b/>
          <w:bCs/>
        </w:rPr>
      </w:pPr>
      <w:r w:rsidRPr="7AD7069D">
        <w:rPr>
          <w:b/>
          <w:bCs/>
        </w:rPr>
        <w:t>How can I submit multiple documents of the same type when there's only one upload slot available?</w:t>
      </w:r>
    </w:p>
    <w:p w:rsidR="00C8016D" w:rsidRDefault="00C8016D" w:rsidP="00C8016D">
      <w:r>
        <w:t>If the documents are of the same nature, combine them into a single PDF file before uploading.</w:t>
      </w:r>
    </w:p>
    <w:p w:rsidR="00C8016D" w:rsidRPr="008D68B8" w:rsidRDefault="00C8016D" w:rsidP="00C8016D">
      <w:pPr>
        <w:pStyle w:val="ListParagraph"/>
        <w:numPr>
          <w:ilvl w:val="0"/>
          <w:numId w:val="9"/>
        </w:numPr>
        <w:rPr>
          <w:b/>
          <w:bCs/>
        </w:rPr>
      </w:pPr>
      <w:r w:rsidRPr="7AD7069D">
        <w:rPr>
          <w:b/>
          <w:bCs/>
        </w:rPr>
        <w:t>Does KIESA have specific experts to evaluate every project from every sector?</w:t>
      </w:r>
    </w:p>
    <w:p w:rsidR="00C8016D" w:rsidRDefault="00C8016D" w:rsidP="00C8016D">
      <w:r>
        <w:t>No, the evaluation commission does not have sector-specific experts. However, the commission will include innovation experts who will assess the project’s potential impact on your business. For more details, refer to Chapter 14 of the guidelines (</w:t>
      </w:r>
      <w:hyperlink r:id="rId14">
        <w:r w:rsidRPr="01A088B0">
          <w:rPr>
            <w:rStyle w:val="Hyperlink"/>
          </w:rPr>
          <w:t>LINK</w:t>
        </w:r>
      </w:hyperlink>
      <w:r>
        <w:t>).</w:t>
      </w:r>
    </w:p>
    <w:p w:rsidR="00C8016D" w:rsidRPr="008D68B8" w:rsidRDefault="00C8016D" w:rsidP="00C8016D">
      <w:pPr>
        <w:pStyle w:val="ListParagraph"/>
        <w:numPr>
          <w:ilvl w:val="0"/>
          <w:numId w:val="9"/>
        </w:numPr>
        <w:rPr>
          <w:b/>
          <w:bCs/>
        </w:rPr>
      </w:pPr>
      <w:r w:rsidRPr="7AD7069D">
        <w:rPr>
          <w:b/>
          <w:bCs/>
        </w:rPr>
        <w:t>How do you ensure that my project proposal remains confidential?</w:t>
      </w:r>
    </w:p>
    <w:p w:rsidR="00C8016D" w:rsidRPr="008D68B8" w:rsidRDefault="00C8016D" w:rsidP="00C8016D">
      <w:r>
        <w:t>We take confidentiality seriously. All evaluation commission members are bound by an oath of confidentiality, and the e-Kosova system operates under Kosovo’s data protection laws. Except for general data like business name, activities, owners, and overall budget, all other information, including the project proposal content, is kept confidential.</w:t>
      </w:r>
    </w:p>
    <w:p w:rsidR="00C8016D" w:rsidRPr="008D68B8" w:rsidRDefault="00C8016D" w:rsidP="008D68B8"/>
    <w:sectPr w:rsidR="00C8016D" w:rsidRPr="008D68B8" w:rsidSect="00C8016D">
      <w:headerReference w:type="default" r:id="rId15"/>
      <w:footerReference w:type="default" r:id="rId16"/>
      <w:pgSz w:w="12240" w:h="15840"/>
      <w:pgMar w:top="1440" w:right="1440" w:bottom="1440" w:left="1440" w:header="68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003" w:rsidRDefault="00A74003">
      <w:pPr>
        <w:spacing w:after="0" w:line="240" w:lineRule="auto"/>
      </w:pPr>
      <w:r>
        <w:separator/>
      </w:r>
    </w:p>
  </w:endnote>
  <w:endnote w:type="continuationSeparator" w:id="1">
    <w:p w:rsidR="00A74003" w:rsidRDefault="00A74003">
      <w:pPr>
        <w:spacing w:after="0" w:line="240" w:lineRule="auto"/>
      </w:pPr>
      <w:r>
        <w:continuationSeparator/>
      </w:r>
    </w:p>
  </w:endnote>
  <w:endnote w:type="continuationNotice" w:id="2">
    <w:p w:rsidR="00A74003" w:rsidRDefault="00A74003">
      <w:pPr>
        <w:spacing w:after="0" w:line="240" w:lineRule="auto"/>
      </w:pP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120"/>
      <w:gridCol w:w="3120"/>
      <w:gridCol w:w="3120"/>
    </w:tblGrid>
    <w:tr w:rsidR="01A088B0" w:rsidTr="01A088B0">
      <w:trPr>
        <w:trHeight w:val="300"/>
      </w:trPr>
      <w:tc>
        <w:tcPr>
          <w:tcW w:w="3120" w:type="dxa"/>
        </w:tcPr>
        <w:p w:rsidR="01A088B0" w:rsidRDefault="01A088B0" w:rsidP="01A088B0">
          <w:pPr>
            <w:pStyle w:val="Header"/>
            <w:ind w:left="-115"/>
          </w:pPr>
        </w:p>
      </w:tc>
      <w:tc>
        <w:tcPr>
          <w:tcW w:w="3120" w:type="dxa"/>
        </w:tcPr>
        <w:p w:rsidR="01A088B0" w:rsidRDefault="01A088B0" w:rsidP="01A088B0">
          <w:pPr>
            <w:pStyle w:val="Header"/>
            <w:jc w:val="center"/>
          </w:pPr>
        </w:p>
      </w:tc>
      <w:tc>
        <w:tcPr>
          <w:tcW w:w="3120" w:type="dxa"/>
        </w:tcPr>
        <w:p w:rsidR="01A088B0" w:rsidRDefault="01A088B0" w:rsidP="01A088B0">
          <w:pPr>
            <w:pStyle w:val="Header"/>
            <w:ind w:right="-115"/>
            <w:jc w:val="right"/>
          </w:pPr>
        </w:p>
      </w:tc>
    </w:tr>
  </w:tbl>
  <w:p w:rsidR="01A088B0" w:rsidRDefault="01A088B0" w:rsidP="01A088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003" w:rsidRDefault="00A74003">
      <w:pPr>
        <w:spacing w:after="0" w:line="240" w:lineRule="auto"/>
      </w:pPr>
      <w:r>
        <w:separator/>
      </w:r>
    </w:p>
  </w:footnote>
  <w:footnote w:type="continuationSeparator" w:id="1">
    <w:p w:rsidR="00A74003" w:rsidRDefault="00A74003">
      <w:pPr>
        <w:spacing w:after="0" w:line="240" w:lineRule="auto"/>
      </w:pPr>
      <w:r>
        <w:continuationSeparator/>
      </w:r>
    </w:p>
  </w:footnote>
  <w:footnote w:type="continuationNotice" w:id="2">
    <w:p w:rsidR="00A74003" w:rsidRDefault="00A74003">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6A0"/>
    </w:tblPr>
    <w:tblGrid>
      <w:gridCol w:w="3120"/>
      <w:gridCol w:w="3120"/>
      <w:gridCol w:w="3120"/>
    </w:tblGrid>
    <w:tr w:rsidR="01A088B0" w:rsidTr="01A088B0">
      <w:trPr>
        <w:trHeight w:val="300"/>
      </w:trPr>
      <w:tc>
        <w:tcPr>
          <w:tcW w:w="3120" w:type="dxa"/>
        </w:tcPr>
        <w:p w:rsidR="01A088B0" w:rsidRDefault="01A088B0" w:rsidP="00CE32C3">
          <w:pPr>
            <w:pStyle w:val="Header"/>
            <w:ind w:left="-115"/>
            <w:jc w:val="center"/>
          </w:pPr>
        </w:p>
      </w:tc>
      <w:tc>
        <w:tcPr>
          <w:tcW w:w="3120" w:type="dxa"/>
        </w:tcPr>
        <w:p w:rsidR="01A088B0" w:rsidRDefault="00CE32C3" w:rsidP="01A088B0">
          <w:pPr>
            <w:pStyle w:val="Header"/>
            <w:jc w:val="center"/>
          </w:pPr>
          <w:r w:rsidRPr="00CE32C3">
            <w:rPr>
              <w:noProof/>
            </w:rPr>
            <w:drawing>
              <wp:anchor distT="36576" distB="36576" distL="36576" distR="36576" simplePos="0" relativeHeight="251657216" behindDoc="0" locked="0" layoutInCell="1" allowOverlap="1">
                <wp:simplePos x="0" y="0"/>
                <wp:positionH relativeFrom="column">
                  <wp:align>left</wp:align>
                </wp:positionH>
                <wp:positionV relativeFrom="page">
                  <wp:align>top</wp:align>
                </wp:positionV>
                <wp:extent cx="1566000" cy="306000"/>
                <wp:effectExtent l="0" t="0" r="0" b="0"/>
                <wp:wrapNone/>
                <wp:docPr id="7349520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6000" cy="306000"/>
                        </a:xfrm>
                        <a:prstGeom prst="rect">
                          <a:avLst/>
                        </a:prstGeom>
                        <a:noFill/>
                        <a:ln>
                          <a:noFill/>
                        </a:ln>
                        <a:effectLst/>
                      </pic:spPr>
                    </pic:pic>
                  </a:graphicData>
                </a:graphic>
              </wp:anchor>
            </w:drawing>
          </w:r>
        </w:p>
      </w:tc>
      <w:tc>
        <w:tcPr>
          <w:tcW w:w="3120" w:type="dxa"/>
        </w:tcPr>
        <w:p w:rsidR="01A088B0" w:rsidRDefault="00CE32C3" w:rsidP="01A088B0">
          <w:pPr>
            <w:pStyle w:val="Header"/>
            <w:ind w:right="-115"/>
            <w:jc w:val="right"/>
          </w:pPr>
          <w:r w:rsidRPr="00CE32C3">
            <w:rPr>
              <w:noProof/>
            </w:rPr>
            <w:drawing>
              <wp:anchor distT="36576" distB="36576" distL="36576" distR="36576" simplePos="0" relativeHeight="251681792" behindDoc="0" locked="0" layoutInCell="1" allowOverlap="1">
                <wp:simplePos x="0" y="0"/>
                <wp:positionH relativeFrom="column">
                  <wp:posOffset>899414</wp:posOffset>
                </wp:positionH>
                <wp:positionV relativeFrom="paragraph">
                  <wp:posOffset>-433274</wp:posOffset>
                </wp:positionV>
                <wp:extent cx="1396365" cy="895985"/>
                <wp:effectExtent l="0" t="0" r="0" b="0"/>
                <wp:wrapNone/>
                <wp:docPr id="18030774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6365" cy="895985"/>
                        </a:xfrm>
                        <a:prstGeom prst="rect">
                          <a:avLst/>
                        </a:prstGeom>
                        <a:noFill/>
                        <a:ln>
                          <a:noFill/>
                        </a:ln>
                        <a:effectLst/>
                      </pic:spPr>
                    </pic:pic>
                  </a:graphicData>
                </a:graphic>
              </wp:anchor>
            </w:drawing>
          </w:r>
        </w:p>
      </w:tc>
    </w:tr>
  </w:tbl>
  <w:p w:rsidR="01A088B0" w:rsidRDefault="009D7305" w:rsidP="01A088B0">
    <w:pPr>
      <w:pStyle w:val="Header"/>
    </w:pPr>
    <w:r>
      <w:rPr>
        <w:noProof/>
      </w:rPr>
      <w:pict>
        <v:shapetype id="_x0000_t202" coordsize="21600,21600" o:spt="202" path="m,l,21600r21600,l21600,xe">
          <v:stroke joinstyle="miter"/>
          <v:path gradientshapeok="t" o:connecttype="rect"/>
        </v:shapetype>
        <v:shape id="Text Box 5" o:spid="_x0000_s6145" type="#_x0000_t202" style="position:absolute;margin-left:-46.1pt;margin-top:1.4pt;width:196.4pt;height:49.55pt;z-index:25170636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" filled="f" fillcolor="#5b9bd5" stroked="f" strokecolor="black [0]" strokeweight="2pt">
          <v:textbox inset="2.88pt,2.88pt,2.88pt,2.88pt">
            <w:txbxContent>
              <w:p w:rsidR="00CE32C3" w:rsidRPr="00C8016D" w:rsidRDefault="00CE32C3" w:rsidP="00CE32C3">
                <w:pPr>
                  <w:widowControl w:val="0"/>
                  <w:spacing w:after="0"/>
                  <w:rPr>
                    <w:b/>
                    <w:bCs/>
                    <w:sz w:val="14"/>
                    <w:szCs w:val="14"/>
                    <w:lang w:val="sq-AL"/>
                  </w:rPr>
                </w:pPr>
                <w:r w:rsidRPr="00C8016D">
                  <w:rPr>
                    <w:b/>
                    <w:bCs/>
                    <w:sz w:val="14"/>
                    <w:szCs w:val="14"/>
                    <w:lang w:val="sq-AL"/>
                  </w:rPr>
                  <w:t xml:space="preserve">Republika e Kosovës – Qeveria – Vlada – Government </w:t>
                </w:r>
              </w:p>
              <w:p w:rsidR="00CE32C3" w:rsidRPr="00C8016D" w:rsidRDefault="00CE32C3" w:rsidP="00CE32C3">
                <w:pPr>
                  <w:widowControl w:val="0"/>
                  <w:spacing w:after="0"/>
                  <w:rPr>
                    <w:i/>
                    <w:iCs/>
                    <w:sz w:val="14"/>
                    <w:szCs w:val="14"/>
                    <w:lang w:val="sq-AL"/>
                  </w:rPr>
                </w:pPr>
                <w:r w:rsidRPr="00C8016D">
                  <w:rPr>
                    <w:i/>
                    <w:iCs/>
                    <w:sz w:val="14"/>
                    <w:szCs w:val="14"/>
                    <w:lang w:val="sq-AL"/>
                  </w:rPr>
                  <w:t>Ministria e Industrisë, Ndërmarrësisë dhe Tregtisë</w:t>
                </w:r>
              </w:p>
              <w:p w:rsidR="00CE32C3" w:rsidRPr="00C8016D" w:rsidRDefault="00CE32C3" w:rsidP="00CE32C3">
                <w:pPr>
                  <w:widowControl w:val="0"/>
                  <w:spacing w:after="0"/>
                  <w:rPr>
                    <w:i/>
                    <w:iCs/>
                    <w:sz w:val="14"/>
                    <w:szCs w:val="14"/>
                    <w:lang w:val="sq-AL"/>
                  </w:rPr>
                </w:pPr>
                <w:r w:rsidRPr="00C8016D">
                  <w:rPr>
                    <w:i/>
                    <w:iCs/>
                    <w:sz w:val="14"/>
                    <w:szCs w:val="14"/>
                    <w:lang w:val="sq-AL"/>
                  </w:rPr>
                  <w:t>Ministarstvo Industrije, Preduzetnistva i Trgovine</w:t>
                </w:r>
              </w:p>
              <w:p w:rsidR="00CE32C3" w:rsidRPr="00C8016D" w:rsidRDefault="00CE32C3" w:rsidP="00CE32C3">
                <w:pPr>
                  <w:widowControl w:val="0"/>
                  <w:spacing w:after="0"/>
                  <w:rPr>
                    <w:i/>
                    <w:iCs/>
                    <w:sz w:val="14"/>
                    <w:szCs w:val="14"/>
                  </w:rPr>
                </w:pPr>
                <w:r w:rsidRPr="00C8016D">
                  <w:rPr>
                    <w:i/>
                    <w:iCs/>
                    <w:sz w:val="14"/>
                    <w:szCs w:val="14"/>
                  </w:rPr>
                  <w:t xml:space="preserve">Ministry of </w:t>
                </w:r>
                <w:r w:rsidR="00EF2BDE" w:rsidRPr="00C8016D">
                  <w:rPr>
                    <w:i/>
                    <w:iCs/>
                    <w:sz w:val="14"/>
                    <w:szCs w:val="14"/>
                  </w:rPr>
                  <w:t>Industry, Entrepreneurship</w:t>
                </w:r>
                <w:r w:rsidRPr="00C8016D">
                  <w:rPr>
                    <w:i/>
                    <w:iCs/>
                    <w:sz w:val="14"/>
                    <w:szCs w:val="14"/>
                  </w:rPr>
                  <w:t xml:space="preserve"> and Trade</w:t>
                </w:r>
              </w:p>
            </w:txbxContent>
          </v:textbox>
        </v:shape>
      </w:pict>
    </w:r>
    <w:r w:rsidR="00CE32C3" w:rsidRPr="00CE32C3">
      <w:rPr>
        <w:noProof/>
      </w:rPr>
      <w:drawing>
        <wp:anchor distT="36576" distB="36576" distL="36576" distR="36576" simplePos="0" relativeHeight="251632640" behindDoc="0" locked="0" layoutInCell="1" allowOverlap="1">
          <wp:simplePos x="0" y="0"/>
          <wp:positionH relativeFrom="column">
            <wp:posOffset>-183083</wp:posOffset>
          </wp:positionH>
          <wp:positionV relativeFrom="paragraph">
            <wp:posOffset>-547827</wp:posOffset>
          </wp:positionV>
          <wp:extent cx="578485" cy="583565"/>
          <wp:effectExtent l="0" t="0" r="0" b="6985"/>
          <wp:wrapNone/>
          <wp:docPr id="6176250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8485" cy="583565"/>
                  </a:xfrm>
                  <a:prstGeom prst="rect">
                    <a:avLst/>
                  </a:prstGeom>
                  <a:noFill/>
                  <a:ln>
                    <a:noFill/>
                  </a:ln>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5A46"/>
    <w:multiLevelType w:val="multilevel"/>
    <w:tmpl w:val="0308A56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F5373"/>
    <w:multiLevelType w:val="hybridMultilevel"/>
    <w:tmpl w:val="44D4D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215E0"/>
    <w:multiLevelType w:val="multilevel"/>
    <w:tmpl w:val="E17CD0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623D3"/>
    <w:multiLevelType w:val="multilevel"/>
    <w:tmpl w:val="062C21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1C3A79"/>
    <w:multiLevelType w:val="multilevel"/>
    <w:tmpl w:val="FFC85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2D1970"/>
    <w:multiLevelType w:val="multilevel"/>
    <w:tmpl w:val="3CD2A80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3E10A1"/>
    <w:multiLevelType w:val="hybridMultilevel"/>
    <w:tmpl w:val="E58E0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4964EC"/>
    <w:multiLevelType w:val="multilevel"/>
    <w:tmpl w:val="E1A4F5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21229C"/>
    <w:multiLevelType w:val="multilevel"/>
    <w:tmpl w:val="0606664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7"/>
  </w:num>
  <w:num w:numId="5">
    <w:abstractNumId w:val="0"/>
  </w:num>
  <w:num w:numId="6">
    <w:abstractNumId w:val="8"/>
  </w:num>
  <w:num w:numId="7">
    <w:abstractNumId w:val="5"/>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6"/>
    </o:shapelayout>
  </w:hdrShapeDefaults>
  <w:footnotePr>
    <w:footnote w:id="0"/>
    <w:footnote w:id="1"/>
    <w:footnote w:id="2"/>
  </w:footnotePr>
  <w:endnotePr>
    <w:endnote w:id="0"/>
    <w:endnote w:id="1"/>
    <w:endnote w:id="2"/>
  </w:endnotePr>
  <w:compat/>
  <w:rsids>
    <w:rsidRoot w:val="00DC7169"/>
    <w:rsid w:val="0008522C"/>
    <w:rsid w:val="000F4EAD"/>
    <w:rsid w:val="00100362"/>
    <w:rsid w:val="0013600C"/>
    <w:rsid w:val="001E1D69"/>
    <w:rsid w:val="0020124F"/>
    <w:rsid w:val="00210C68"/>
    <w:rsid w:val="00367775"/>
    <w:rsid w:val="003E69FE"/>
    <w:rsid w:val="0040044E"/>
    <w:rsid w:val="004531CC"/>
    <w:rsid w:val="005606A7"/>
    <w:rsid w:val="005746D0"/>
    <w:rsid w:val="00771EC5"/>
    <w:rsid w:val="007D4794"/>
    <w:rsid w:val="008008EC"/>
    <w:rsid w:val="00881E4A"/>
    <w:rsid w:val="008C7B1C"/>
    <w:rsid w:val="008D68B8"/>
    <w:rsid w:val="00930299"/>
    <w:rsid w:val="009A061A"/>
    <w:rsid w:val="009D7305"/>
    <w:rsid w:val="00A438B1"/>
    <w:rsid w:val="00A74003"/>
    <w:rsid w:val="00AB67F0"/>
    <w:rsid w:val="00B41BA4"/>
    <w:rsid w:val="00BB1672"/>
    <w:rsid w:val="00BE21F2"/>
    <w:rsid w:val="00C10041"/>
    <w:rsid w:val="00C8016D"/>
    <w:rsid w:val="00CE32C3"/>
    <w:rsid w:val="00D50E12"/>
    <w:rsid w:val="00D66568"/>
    <w:rsid w:val="00DC7169"/>
    <w:rsid w:val="00E425B5"/>
    <w:rsid w:val="00EB1654"/>
    <w:rsid w:val="00EE2EE7"/>
    <w:rsid w:val="00EF2BDE"/>
    <w:rsid w:val="00F40FE3"/>
    <w:rsid w:val="00F6416B"/>
    <w:rsid w:val="00FB029C"/>
    <w:rsid w:val="00FD117B"/>
    <w:rsid w:val="0141FC9F"/>
    <w:rsid w:val="01A088B0"/>
    <w:rsid w:val="01FB5985"/>
    <w:rsid w:val="02C1C037"/>
    <w:rsid w:val="05AF4B55"/>
    <w:rsid w:val="07E1A28E"/>
    <w:rsid w:val="0BBDD799"/>
    <w:rsid w:val="0ED16D8C"/>
    <w:rsid w:val="0EF2139C"/>
    <w:rsid w:val="1355E05C"/>
    <w:rsid w:val="16955450"/>
    <w:rsid w:val="18CCAA58"/>
    <w:rsid w:val="1A8F488F"/>
    <w:rsid w:val="1B06AAA3"/>
    <w:rsid w:val="1FBCFD7F"/>
    <w:rsid w:val="200FEFF8"/>
    <w:rsid w:val="235BFB37"/>
    <w:rsid w:val="263B6211"/>
    <w:rsid w:val="29DE03E0"/>
    <w:rsid w:val="2A8E305C"/>
    <w:rsid w:val="2B4F1150"/>
    <w:rsid w:val="2B9D4180"/>
    <w:rsid w:val="2D77E4B5"/>
    <w:rsid w:val="2FC774F1"/>
    <w:rsid w:val="30611BC7"/>
    <w:rsid w:val="331012A9"/>
    <w:rsid w:val="33D2B912"/>
    <w:rsid w:val="348DB997"/>
    <w:rsid w:val="385784FD"/>
    <w:rsid w:val="3A1AC43F"/>
    <w:rsid w:val="3D732B75"/>
    <w:rsid w:val="4006493E"/>
    <w:rsid w:val="402DD22A"/>
    <w:rsid w:val="488C6640"/>
    <w:rsid w:val="496DAFE0"/>
    <w:rsid w:val="4EED9204"/>
    <w:rsid w:val="4FB773D3"/>
    <w:rsid w:val="502EE721"/>
    <w:rsid w:val="50840152"/>
    <w:rsid w:val="50C389C0"/>
    <w:rsid w:val="52D16A4C"/>
    <w:rsid w:val="54E6938D"/>
    <w:rsid w:val="560F5D14"/>
    <w:rsid w:val="5817CC70"/>
    <w:rsid w:val="5904AD4A"/>
    <w:rsid w:val="5A52AD89"/>
    <w:rsid w:val="5CC4C923"/>
    <w:rsid w:val="5D0ED2F3"/>
    <w:rsid w:val="5E703ED5"/>
    <w:rsid w:val="5F37AC56"/>
    <w:rsid w:val="6444B858"/>
    <w:rsid w:val="67106AFC"/>
    <w:rsid w:val="695368D1"/>
    <w:rsid w:val="6ABCA93C"/>
    <w:rsid w:val="6C100038"/>
    <w:rsid w:val="72E2CF94"/>
    <w:rsid w:val="7AD7069D"/>
    <w:rsid w:val="7B168073"/>
    <w:rsid w:val="7D439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169"/>
  </w:style>
  <w:style w:type="paragraph" w:styleId="Heading1">
    <w:name w:val="heading 1"/>
    <w:basedOn w:val="Normal"/>
    <w:next w:val="Normal"/>
    <w:link w:val="Heading1Char"/>
    <w:uiPriority w:val="9"/>
    <w:qFormat/>
    <w:rsid w:val="00DC7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169"/>
    <w:rPr>
      <w:rFonts w:eastAsiaTheme="majorEastAsia" w:cstheme="majorBidi"/>
      <w:color w:val="272727" w:themeColor="text1" w:themeTint="D8"/>
    </w:rPr>
  </w:style>
  <w:style w:type="paragraph" w:styleId="Title">
    <w:name w:val="Title"/>
    <w:basedOn w:val="Normal"/>
    <w:next w:val="Normal"/>
    <w:link w:val="TitleChar"/>
    <w:uiPriority w:val="10"/>
    <w:qFormat/>
    <w:rsid w:val="00DC7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169"/>
    <w:pPr>
      <w:spacing w:before="160"/>
      <w:jc w:val="center"/>
    </w:pPr>
    <w:rPr>
      <w:i/>
      <w:iCs/>
      <w:color w:val="404040" w:themeColor="text1" w:themeTint="BF"/>
    </w:rPr>
  </w:style>
  <w:style w:type="character" w:customStyle="1" w:styleId="QuoteChar">
    <w:name w:val="Quote Char"/>
    <w:basedOn w:val="DefaultParagraphFont"/>
    <w:link w:val="Quote"/>
    <w:uiPriority w:val="29"/>
    <w:rsid w:val="00DC7169"/>
    <w:rPr>
      <w:i/>
      <w:iCs/>
      <w:color w:val="404040" w:themeColor="text1" w:themeTint="BF"/>
    </w:rPr>
  </w:style>
  <w:style w:type="paragraph" w:styleId="ListParagraph">
    <w:name w:val="List Paragraph"/>
    <w:basedOn w:val="Normal"/>
    <w:uiPriority w:val="34"/>
    <w:qFormat/>
    <w:rsid w:val="00DC7169"/>
    <w:pPr>
      <w:ind w:left="720"/>
      <w:contextualSpacing/>
    </w:pPr>
  </w:style>
  <w:style w:type="character" w:styleId="IntenseEmphasis">
    <w:name w:val="Intense Emphasis"/>
    <w:basedOn w:val="DefaultParagraphFont"/>
    <w:uiPriority w:val="21"/>
    <w:qFormat/>
    <w:rsid w:val="00DC7169"/>
    <w:rPr>
      <w:i/>
      <w:iCs/>
      <w:color w:val="0F4761" w:themeColor="accent1" w:themeShade="BF"/>
    </w:rPr>
  </w:style>
  <w:style w:type="paragraph" w:styleId="IntenseQuote">
    <w:name w:val="Intense Quote"/>
    <w:basedOn w:val="Normal"/>
    <w:next w:val="Normal"/>
    <w:link w:val="IntenseQuoteChar"/>
    <w:uiPriority w:val="30"/>
    <w:qFormat/>
    <w:rsid w:val="00DC7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169"/>
    <w:rPr>
      <w:i/>
      <w:iCs/>
      <w:color w:val="0F4761" w:themeColor="accent1" w:themeShade="BF"/>
    </w:rPr>
  </w:style>
  <w:style w:type="character" w:styleId="IntenseReference">
    <w:name w:val="Intense Reference"/>
    <w:basedOn w:val="DefaultParagraphFont"/>
    <w:uiPriority w:val="32"/>
    <w:qFormat/>
    <w:rsid w:val="00DC7169"/>
    <w:rPr>
      <w:b/>
      <w:bCs/>
      <w:smallCaps/>
      <w:color w:val="0F4761" w:themeColor="accent1" w:themeShade="BF"/>
      <w:spacing w:val="5"/>
    </w:rPr>
  </w:style>
  <w:style w:type="character" w:styleId="Hyperlink">
    <w:name w:val="Hyperlink"/>
    <w:basedOn w:val="DefaultParagraphFont"/>
    <w:uiPriority w:val="99"/>
    <w:unhideWhenUsed/>
    <w:rsid w:val="009D7305"/>
    <w:rPr>
      <w:color w:val="467886" w:themeColor="hyperlink"/>
      <w:u w:val="single"/>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9D7305"/>
  </w:style>
  <w:style w:type="paragraph" w:styleId="Header">
    <w:name w:val="header"/>
    <w:basedOn w:val="Normal"/>
    <w:link w:val="HeaderChar"/>
    <w:uiPriority w:val="99"/>
    <w:unhideWhenUsed/>
    <w:rsid w:val="009D73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305"/>
  </w:style>
  <w:style w:type="paragraph" w:styleId="Footer">
    <w:name w:val="footer"/>
    <w:basedOn w:val="Normal"/>
    <w:link w:val="FooterChar"/>
    <w:uiPriority w:val="99"/>
    <w:unhideWhenUsed/>
    <w:rsid w:val="009D7305"/>
    <w:pPr>
      <w:tabs>
        <w:tab w:val="center" w:pos="4680"/>
        <w:tab w:val="right" w:pos="9360"/>
      </w:tabs>
      <w:spacing w:after="0" w:line="240" w:lineRule="auto"/>
    </w:pPr>
  </w:style>
</w:styles>
</file>

<file path=word/webSettings.xml><?xml version="1.0" encoding="utf-8"?>
<w:webSettings xmlns:r="http://schemas.openxmlformats.org/officeDocument/2006/relationships" xmlns:w="http://schemas.openxmlformats.org/wordprocessingml/2006/main">
  <w:divs>
    <w:div w:id="441729306">
      <w:bodyDiv w:val="1"/>
      <w:marLeft w:val="0"/>
      <w:marRight w:val="0"/>
      <w:marTop w:val="0"/>
      <w:marBottom w:val="0"/>
      <w:divBdr>
        <w:top w:val="none" w:sz="0" w:space="0" w:color="auto"/>
        <w:left w:val="none" w:sz="0" w:space="0" w:color="auto"/>
        <w:bottom w:val="none" w:sz="0" w:space="0" w:color="auto"/>
        <w:right w:val="none" w:sz="0" w:space="0" w:color="auto"/>
      </w:divBdr>
    </w:div>
    <w:div w:id="449204506">
      <w:bodyDiv w:val="1"/>
      <w:marLeft w:val="0"/>
      <w:marRight w:val="0"/>
      <w:marTop w:val="0"/>
      <w:marBottom w:val="0"/>
      <w:divBdr>
        <w:top w:val="none" w:sz="0" w:space="0" w:color="auto"/>
        <w:left w:val="none" w:sz="0" w:space="0" w:color="auto"/>
        <w:bottom w:val="none" w:sz="0" w:space="0" w:color="auto"/>
        <w:right w:val="none" w:sz="0" w:space="0" w:color="auto"/>
      </w:divBdr>
    </w:div>
    <w:div w:id="614409436">
      <w:bodyDiv w:val="1"/>
      <w:marLeft w:val="0"/>
      <w:marRight w:val="0"/>
      <w:marTop w:val="0"/>
      <w:marBottom w:val="0"/>
      <w:divBdr>
        <w:top w:val="none" w:sz="0" w:space="0" w:color="auto"/>
        <w:left w:val="none" w:sz="0" w:space="0" w:color="auto"/>
        <w:bottom w:val="none" w:sz="0" w:space="0" w:color="auto"/>
        <w:right w:val="none" w:sz="0" w:space="0" w:color="auto"/>
      </w:divBdr>
      <w:divsChild>
        <w:div w:id="206569917">
          <w:marLeft w:val="0"/>
          <w:marRight w:val="0"/>
          <w:marTop w:val="0"/>
          <w:marBottom w:val="0"/>
          <w:divBdr>
            <w:top w:val="none" w:sz="0" w:space="0" w:color="auto"/>
            <w:left w:val="none" w:sz="0" w:space="0" w:color="auto"/>
            <w:bottom w:val="none" w:sz="0" w:space="0" w:color="auto"/>
            <w:right w:val="none" w:sz="0" w:space="0" w:color="auto"/>
          </w:divBdr>
          <w:divsChild>
            <w:div w:id="1535312413">
              <w:marLeft w:val="0"/>
              <w:marRight w:val="0"/>
              <w:marTop w:val="0"/>
              <w:marBottom w:val="0"/>
              <w:divBdr>
                <w:top w:val="none" w:sz="0" w:space="0" w:color="auto"/>
                <w:left w:val="none" w:sz="0" w:space="0" w:color="auto"/>
                <w:bottom w:val="none" w:sz="0" w:space="0" w:color="auto"/>
                <w:right w:val="none" w:sz="0" w:space="0" w:color="auto"/>
              </w:divBdr>
              <w:divsChild>
                <w:div w:id="563373833">
                  <w:marLeft w:val="0"/>
                  <w:marRight w:val="0"/>
                  <w:marTop w:val="0"/>
                  <w:marBottom w:val="0"/>
                  <w:divBdr>
                    <w:top w:val="none" w:sz="0" w:space="0" w:color="auto"/>
                    <w:left w:val="none" w:sz="0" w:space="0" w:color="auto"/>
                    <w:bottom w:val="none" w:sz="0" w:space="0" w:color="auto"/>
                    <w:right w:val="none" w:sz="0" w:space="0" w:color="auto"/>
                  </w:divBdr>
                  <w:divsChild>
                    <w:div w:id="519928955">
                      <w:marLeft w:val="0"/>
                      <w:marRight w:val="0"/>
                      <w:marTop w:val="0"/>
                      <w:marBottom w:val="0"/>
                      <w:divBdr>
                        <w:top w:val="none" w:sz="0" w:space="0" w:color="auto"/>
                        <w:left w:val="none" w:sz="0" w:space="0" w:color="auto"/>
                        <w:bottom w:val="none" w:sz="0" w:space="0" w:color="auto"/>
                        <w:right w:val="none" w:sz="0" w:space="0" w:color="auto"/>
                      </w:divBdr>
                      <w:divsChild>
                        <w:div w:id="181280794">
                          <w:marLeft w:val="0"/>
                          <w:marRight w:val="0"/>
                          <w:marTop w:val="0"/>
                          <w:marBottom w:val="0"/>
                          <w:divBdr>
                            <w:top w:val="none" w:sz="0" w:space="0" w:color="auto"/>
                            <w:left w:val="none" w:sz="0" w:space="0" w:color="auto"/>
                            <w:bottom w:val="none" w:sz="0" w:space="0" w:color="auto"/>
                            <w:right w:val="none" w:sz="0" w:space="0" w:color="auto"/>
                          </w:divBdr>
                          <w:divsChild>
                            <w:div w:id="2713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137015">
      <w:bodyDiv w:val="1"/>
      <w:marLeft w:val="0"/>
      <w:marRight w:val="0"/>
      <w:marTop w:val="0"/>
      <w:marBottom w:val="0"/>
      <w:divBdr>
        <w:top w:val="none" w:sz="0" w:space="0" w:color="auto"/>
        <w:left w:val="none" w:sz="0" w:space="0" w:color="auto"/>
        <w:bottom w:val="none" w:sz="0" w:space="0" w:color="auto"/>
        <w:right w:val="none" w:sz="0" w:space="0" w:color="auto"/>
      </w:divBdr>
      <w:divsChild>
        <w:div w:id="406196712">
          <w:marLeft w:val="0"/>
          <w:marRight w:val="0"/>
          <w:marTop w:val="0"/>
          <w:marBottom w:val="0"/>
          <w:divBdr>
            <w:top w:val="none" w:sz="0" w:space="0" w:color="auto"/>
            <w:left w:val="none" w:sz="0" w:space="0" w:color="auto"/>
            <w:bottom w:val="none" w:sz="0" w:space="0" w:color="auto"/>
            <w:right w:val="none" w:sz="0" w:space="0" w:color="auto"/>
          </w:divBdr>
          <w:divsChild>
            <w:div w:id="1706174097">
              <w:marLeft w:val="0"/>
              <w:marRight w:val="0"/>
              <w:marTop w:val="0"/>
              <w:marBottom w:val="0"/>
              <w:divBdr>
                <w:top w:val="none" w:sz="0" w:space="0" w:color="auto"/>
                <w:left w:val="none" w:sz="0" w:space="0" w:color="auto"/>
                <w:bottom w:val="none" w:sz="0" w:space="0" w:color="auto"/>
                <w:right w:val="none" w:sz="0" w:space="0" w:color="auto"/>
              </w:divBdr>
              <w:divsChild>
                <w:div w:id="2073502745">
                  <w:marLeft w:val="0"/>
                  <w:marRight w:val="0"/>
                  <w:marTop w:val="0"/>
                  <w:marBottom w:val="0"/>
                  <w:divBdr>
                    <w:top w:val="none" w:sz="0" w:space="0" w:color="auto"/>
                    <w:left w:val="none" w:sz="0" w:space="0" w:color="auto"/>
                    <w:bottom w:val="none" w:sz="0" w:space="0" w:color="auto"/>
                    <w:right w:val="none" w:sz="0" w:space="0" w:color="auto"/>
                  </w:divBdr>
                  <w:divsChild>
                    <w:div w:id="1374842104">
                      <w:marLeft w:val="0"/>
                      <w:marRight w:val="0"/>
                      <w:marTop w:val="0"/>
                      <w:marBottom w:val="0"/>
                      <w:divBdr>
                        <w:top w:val="none" w:sz="0" w:space="0" w:color="auto"/>
                        <w:left w:val="none" w:sz="0" w:space="0" w:color="auto"/>
                        <w:bottom w:val="none" w:sz="0" w:space="0" w:color="auto"/>
                        <w:right w:val="none" w:sz="0" w:space="0" w:color="auto"/>
                      </w:divBdr>
                      <w:divsChild>
                        <w:div w:id="9183413">
                          <w:marLeft w:val="0"/>
                          <w:marRight w:val="0"/>
                          <w:marTop w:val="0"/>
                          <w:marBottom w:val="0"/>
                          <w:divBdr>
                            <w:top w:val="none" w:sz="0" w:space="0" w:color="auto"/>
                            <w:left w:val="none" w:sz="0" w:space="0" w:color="auto"/>
                            <w:bottom w:val="none" w:sz="0" w:space="0" w:color="auto"/>
                            <w:right w:val="none" w:sz="0" w:space="0" w:color="auto"/>
                          </w:divBdr>
                          <w:divsChild>
                            <w:div w:id="596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iesa.rks-gov.net/page.aspx?id=1,134,86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iesa.rks-gov.net/page.aspx?id=1,134,8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iesa.rks-gov.net/page.aspx?id=1,134,864"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kiesa.rks-gov.net/page.aspx?id=1,134,86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iesa.rks-gov.net/page.aspx?id=1,134,86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a047ac-9b32-4866-a084-f0c20ba5ec78" xsi:nil="true"/>
    <lcf76f155ced4ddcb4097134ff3c332f xmlns="9d47be23-f2b9-46c6-aa2c-85118ba12d8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9260F045C9E64AA012AA1052AC3CA6" ma:contentTypeVersion="15" ma:contentTypeDescription="Create a new document." ma:contentTypeScope="" ma:versionID="28f7b5fe85ae9d50c9b8087b42179156">
  <xsd:schema xmlns:xsd="http://www.w3.org/2001/XMLSchema" xmlns:xs="http://www.w3.org/2001/XMLSchema" xmlns:p="http://schemas.microsoft.com/office/2006/metadata/properties" xmlns:ns2="9d47be23-f2b9-46c6-aa2c-85118ba12d8b" xmlns:ns3="d1a047ac-9b32-4866-a084-f0c20ba5ec78" targetNamespace="http://schemas.microsoft.com/office/2006/metadata/properties" ma:root="true" ma:fieldsID="c4d5c90262c18a054791409626f99806" ns2:_="" ns3:_="">
    <xsd:import namespace="9d47be23-f2b9-46c6-aa2c-85118ba12d8b"/>
    <xsd:import namespace="d1a047ac-9b32-4866-a084-f0c20ba5ec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7be23-f2b9-46c6-aa2c-85118ba12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9dc9c5-bb63-4748-b5fd-6f5e8d69b0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a047ac-9b32-4866-a084-f0c20ba5ec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eff882-ad4f-4973-9806-4adf11ffc578}" ma:internalName="TaxCatchAll" ma:showField="CatchAllData" ma:web="d1a047ac-9b32-4866-a084-f0c20ba5e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D216A-B515-4855-A810-C6524B9A348D}">
  <ds:schemaRefs>
    <ds:schemaRef ds:uri="http://schemas.microsoft.com/sharepoint/v3/contenttype/forms"/>
  </ds:schemaRefs>
</ds:datastoreItem>
</file>

<file path=customXml/itemProps2.xml><?xml version="1.0" encoding="utf-8"?>
<ds:datastoreItem xmlns:ds="http://schemas.openxmlformats.org/officeDocument/2006/customXml" ds:itemID="{DBDE1510-7394-429E-80F7-45D5ED4943B3}">
  <ds:schemaRefs>
    <ds:schemaRef ds:uri="http://schemas.microsoft.com/office/2006/metadata/properties"/>
    <ds:schemaRef ds:uri="http://schemas.microsoft.com/office/infopath/2007/PartnerControls"/>
    <ds:schemaRef ds:uri="d1a047ac-9b32-4866-a084-f0c20ba5ec78"/>
    <ds:schemaRef ds:uri="9d47be23-f2b9-46c6-aa2c-85118ba12d8b"/>
  </ds:schemaRefs>
</ds:datastoreItem>
</file>

<file path=customXml/itemProps3.xml><?xml version="1.0" encoding="utf-8"?>
<ds:datastoreItem xmlns:ds="http://schemas.openxmlformats.org/officeDocument/2006/customXml" ds:itemID="{221E6FF9-88F7-4E3B-9298-EFD6566FB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7be23-f2b9-46c6-aa2c-85118ba12d8b"/>
    <ds:schemaRef ds:uri="d1a047ac-9b32-4866-a084-f0c20ba5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3a6395b-003a-4c6e-858f-67011765bc5b}" enabled="0" method="" siteId="{13a6395b-003a-4c6e-858f-67011765bc5b}"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1030</Words>
  <Characters>5875</Characters>
  <Application>Microsoft Office Word</Application>
  <DocSecurity>0</DocSecurity>
  <Lines>48</Lines>
  <Paragraphs>13</Paragraphs>
  <ScaleCrop>false</ScaleCrop>
  <Company/>
  <LinksUpToDate>false</LinksUpToDate>
  <CharactersWithSpaces>6892</CharactersWithSpaces>
  <SharedDoc>false</SharedDoc>
  <HLinks>
    <vt:vector size="30" baseType="variant">
      <vt:variant>
        <vt:i4>1966150</vt:i4>
      </vt:variant>
      <vt:variant>
        <vt:i4>12</vt:i4>
      </vt:variant>
      <vt:variant>
        <vt:i4>0</vt:i4>
      </vt:variant>
      <vt:variant>
        <vt:i4>5</vt:i4>
      </vt:variant>
      <vt:variant>
        <vt:lpwstr>https://kiesa.rks-gov.net/page.aspx?id=1,134,864</vt:lpwstr>
      </vt:variant>
      <vt:variant>
        <vt:lpwstr/>
      </vt:variant>
      <vt:variant>
        <vt:i4>1966150</vt:i4>
      </vt:variant>
      <vt:variant>
        <vt:i4>9</vt:i4>
      </vt:variant>
      <vt:variant>
        <vt:i4>0</vt:i4>
      </vt:variant>
      <vt:variant>
        <vt:i4>5</vt:i4>
      </vt:variant>
      <vt:variant>
        <vt:lpwstr>https://kiesa.rks-gov.net/page.aspx?id=1,134,864</vt:lpwstr>
      </vt:variant>
      <vt:variant>
        <vt:lpwstr/>
      </vt:variant>
      <vt:variant>
        <vt:i4>1966150</vt:i4>
      </vt:variant>
      <vt:variant>
        <vt:i4>6</vt:i4>
      </vt:variant>
      <vt:variant>
        <vt:i4>0</vt:i4>
      </vt:variant>
      <vt:variant>
        <vt:i4>5</vt:i4>
      </vt:variant>
      <vt:variant>
        <vt:lpwstr>https://kiesa.rks-gov.net/page.aspx?id=1,134,864</vt:lpwstr>
      </vt:variant>
      <vt:variant>
        <vt:lpwstr/>
      </vt:variant>
      <vt:variant>
        <vt:i4>1966150</vt:i4>
      </vt:variant>
      <vt:variant>
        <vt:i4>3</vt:i4>
      </vt:variant>
      <vt:variant>
        <vt:i4>0</vt:i4>
      </vt:variant>
      <vt:variant>
        <vt:i4>5</vt:i4>
      </vt:variant>
      <vt:variant>
        <vt:lpwstr>https://kiesa.rks-gov.net/page.aspx?id=1,134,864</vt:lpwstr>
      </vt:variant>
      <vt:variant>
        <vt:lpwstr/>
      </vt:variant>
      <vt:variant>
        <vt:i4>1966150</vt:i4>
      </vt:variant>
      <vt:variant>
        <vt:i4>0</vt:i4>
      </vt:variant>
      <vt:variant>
        <vt:i4>0</vt:i4>
      </vt:variant>
      <vt:variant>
        <vt:i4>5</vt:i4>
      </vt:variant>
      <vt:variant>
        <vt:lpwstr>https://kiesa.rks-gov.net/page.aspx?id=1,134,864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Dren BERISHAJ</dc:creator>
  <cp:keywords/>
  <dc:description/>
  <cp:lastModifiedBy>Lirie Hasani-Halitaj</cp:lastModifiedBy>
  <cp:revision>12</cp:revision>
  <dcterms:created xsi:type="dcterms:W3CDTF">2024-10-25T12:59:00Z</dcterms:created>
  <dcterms:modified xsi:type="dcterms:W3CDTF">2024-10-25T15:02:00Z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0x0101008A9260F045C9E64AA012AA1052AC3CA6</vt:lpwstr>
  </property>
  <property fmtid="{D5CDD505-2E9C-101B-9397-08002B2CF9AE}" pid="3" name="MediaServiceImageTags">
    <vt:lpwstr/>
  </property>
</Properties>
</file>