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3"/>
        <w:tblpPr w:leftFromText="180" w:rightFromText="180" w:vertAnchor="page" w:horzAnchor="margin" w:tblpY="121"/>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090"/>
      </w:tblGrid>
      <w:tr w:rsidR="005B24F0" w:rsidRPr="00A66D3D" w:rsidTr="009B5C22">
        <w:trPr>
          <w:trHeight w:val="492"/>
        </w:trPr>
        <w:tc>
          <w:tcPr>
            <w:tcW w:w="9090" w:type="dxa"/>
            <w:vAlign w:val="center"/>
          </w:tcPr>
          <w:p w:rsidR="005B24F0" w:rsidRPr="00A66D3D" w:rsidRDefault="005B24F0" w:rsidP="00470559">
            <w:pPr>
              <w:overflowPunct w:val="0"/>
              <w:autoSpaceDE w:val="0"/>
              <w:autoSpaceDN w:val="0"/>
              <w:adjustRightInd w:val="0"/>
              <w:jc w:val="center"/>
              <w:textAlignment w:val="baseline"/>
              <w:rPr>
                <w:b/>
                <w:bCs/>
                <w:sz w:val="24"/>
                <w:szCs w:val="24"/>
                <w:lang w:val="en-GB" w:eastAsia="de-DE"/>
              </w:rPr>
            </w:pPr>
            <w:r w:rsidRPr="00A66D3D">
              <w:rPr>
                <w:noProof/>
                <w:sz w:val="24"/>
                <w:szCs w:val="24"/>
                <w:lang w:eastAsia="sq-AL"/>
              </w:rPr>
              <mc:AlternateContent>
                <mc:Choice Requires="wps">
                  <w:drawing>
                    <wp:anchor distT="0" distB="0" distL="114300" distR="114300" simplePos="0" relativeHeight="251659264" behindDoc="0" locked="0" layoutInCell="1" allowOverlap="1">
                      <wp:simplePos x="0" y="0"/>
                      <wp:positionH relativeFrom="column">
                        <wp:posOffset>1746885</wp:posOffset>
                      </wp:positionH>
                      <wp:positionV relativeFrom="paragraph">
                        <wp:posOffset>-537845</wp:posOffset>
                      </wp:positionV>
                      <wp:extent cx="2752725" cy="1809750"/>
                      <wp:effectExtent l="0" t="0" r="0" b="0"/>
                      <wp:wrapNone/>
                      <wp:docPr id="2" name="Rectangle 2"/>
                      <wp:cNvGraphicFramePr/>
                      <a:graphic xmlns:a="http://schemas.openxmlformats.org/drawingml/2006/main">
                        <a:graphicData uri="http://schemas.microsoft.com/office/word/2010/wordprocessingShape">
                          <wps:wsp>
                            <wps:cNvSpPr/>
                            <wps:spPr>
                              <a:xfrm>
                                <a:off x="0" y="0"/>
                                <a:ext cx="2752725" cy="18097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7D6A7F" id="Rectangle 2" o:spid="_x0000_s1026" style="position:absolute;margin-left:137.55pt;margin-top:-42.35pt;width:216.75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YgDgwIAAF0FAAAOAAAAZHJzL2Uyb0RvYy54bWysVMFu2zAMvQ/YPwi6r3aMZGmDOkWQosOA&#10;oi3aDj2rshQbkEWNUuJkXz9KdtyuLXYY5oMsiuQj+UTq/GLfGrZT6BuwJZ+c5JwpK6Fq7KbkPx6v&#10;vpxy5oOwlTBgVckPyvOL5edP551bqAJqMJVCRiDWLzpX8joEt8gyL2vVCn8CTllSasBWBBJxk1Uo&#10;OkJvTVbk+desA6wcglTe0+llr+TLhK+1kuFWa68CMyWn3EJaMa3Pcc2W52KxQeHqRg5piH/IohWN&#10;paAj1KUIgm2xeQfVNhLBgw4nEtoMtG6kSjVQNZP8TTUPtXAq1ULkeDfS5P8frLzZ3SFrqpIXnFnR&#10;0hXdE2nCboxiRaSnc35BVg/uDgfJ0zbWutfYxj9VwfaJ0sNIqdoHJumwmM+KeTHjTJJucpqfzWeJ&#10;9OzF3aEP3xS0LG5KjhQ+USl21z5QSDI9msRoFq4aY9K9GfvHARnGkyxm3OeYduFgVLQz9l5pKjVm&#10;lQKkJlNrg2wnqD2ElMqGSa+qRaX641lOXySC4EePJCXAiKwpoRF7AIgN/B67hxnso6tKPTo6539L&#10;rHcePVJksGF0bhsL+BGAoaqGyL39kaSemsjSM1QHagSEfkK8k1cNXce18OFOII0EDQ+NebilRRvo&#10;Sg7DjrMa8NdH59GeOpW0nHU0YiX3P7cCFWfmu6UePptMp3EmkzCdzQsS8LXm+bXGbts10DVN6EFx&#10;Mm2jfTDHrUZon+g1WMWopBJWUuySy4BHYR360af3RKrVKpnRHDoRru2DkxE8shrb7XH/JNANPRmo&#10;nW/gOI5i8aY1e9voaWG1DaCb1LcvvA580wynxhnem/hIvJaT1curuPwNAAD//wMAUEsDBBQABgAI&#10;AAAAIQAuQ3RX3wAAAAsBAAAPAAAAZHJzL2Rvd25yZXYueG1sTI/LTsMwEEX3SPyDNUjsWrsFmijE&#10;qQAJIdQFosDesd0kIh5HtvPo3zOsYDm6R/eeKfeL69lkQ+w8StisBTCL2psOGwmfH8+rHFhMCo3q&#10;PVoJZxthX11elKowfsZ3Ox1Tw6gEY6EktCkNBedRt9apuPaDRcpOPjiV6AwNN0HNVO56vhVix53q&#10;kBZaNdin1urv4+gkfPnT4+x0ja/T+a0bXw5B6/wg5fXV8nAPLNkl/cHwq0/qUJFT7Uc0kfUSttnd&#10;hlAJq/w2A0ZEJvIdsJoiIW6AVyX//0P1AwAA//8DAFBLAQItABQABgAIAAAAIQC2gziS/gAAAOEB&#10;AAATAAAAAAAAAAAAAAAAAAAAAABbQ29udGVudF9UeXBlc10ueG1sUEsBAi0AFAAGAAgAAAAhADj9&#10;If/WAAAAlAEAAAsAAAAAAAAAAAAAAAAALwEAAF9yZWxzLy5yZWxzUEsBAi0AFAAGAAgAAAAhAFdd&#10;iAODAgAAXQUAAA4AAAAAAAAAAAAAAAAALgIAAGRycy9lMm9Eb2MueG1sUEsBAi0AFAAGAAgAAAAh&#10;AC5DdFffAAAACwEAAA8AAAAAAAAAAAAAAAAA3QQAAGRycy9kb3ducmV2LnhtbFBLBQYAAAAABAAE&#10;APMAAADpBQAAAAA=&#10;" filled="f" stroked="f" strokeweight="1pt"/>
                  </w:pict>
                </mc:Fallback>
              </mc:AlternateContent>
            </w:r>
          </w:p>
          <w:p w:rsidR="005B24F0" w:rsidRPr="00A66D3D" w:rsidRDefault="005B24F0" w:rsidP="00470559">
            <w:pPr>
              <w:overflowPunct w:val="0"/>
              <w:autoSpaceDE w:val="0"/>
              <w:autoSpaceDN w:val="0"/>
              <w:adjustRightInd w:val="0"/>
              <w:jc w:val="center"/>
              <w:textAlignment w:val="baseline"/>
              <w:rPr>
                <w:b/>
                <w:bCs/>
                <w:sz w:val="24"/>
                <w:szCs w:val="24"/>
                <w:lang w:val="en-GB" w:eastAsia="de-DE"/>
              </w:rPr>
            </w:pPr>
            <w:r w:rsidRPr="00A66D3D">
              <w:rPr>
                <w:noProof/>
                <w:sz w:val="24"/>
                <w:szCs w:val="24"/>
                <w:lang w:eastAsia="sq-AL"/>
              </w:rPr>
              <w:drawing>
                <wp:anchor distT="0" distB="0" distL="114300" distR="114300" simplePos="0" relativeHeight="251660288" behindDoc="1" locked="0" layoutInCell="1" allowOverlap="1">
                  <wp:simplePos x="0" y="0"/>
                  <wp:positionH relativeFrom="margin">
                    <wp:posOffset>2731770</wp:posOffset>
                  </wp:positionH>
                  <wp:positionV relativeFrom="paragraph">
                    <wp:posOffset>38100</wp:posOffset>
                  </wp:positionV>
                  <wp:extent cx="695325" cy="814070"/>
                  <wp:effectExtent l="0" t="0" r="9525"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95325" cy="814070"/>
                          </a:xfrm>
                          <a:prstGeom prst="rect">
                            <a:avLst/>
                          </a:prstGeom>
                          <a:noFill/>
                        </pic:spPr>
                      </pic:pic>
                    </a:graphicData>
                  </a:graphic>
                  <wp14:sizeRelH relativeFrom="page">
                    <wp14:pctWidth>0</wp14:pctWidth>
                  </wp14:sizeRelH>
                  <wp14:sizeRelV relativeFrom="page">
                    <wp14:pctHeight>0</wp14:pctHeight>
                  </wp14:sizeRelV>
                </wp:anchor>
              </w:drawing>
            </w:r>
          </w:p>
          <w:p w:rsidR="005B24F0" w:rsidRPr="00A66D3D" w:rsidRDefault="005B24F0" w:rsidP="00470559">
            <w:pPr>
              <w:overflowPunct w:val="0"/>
              <w:autoSpaceDE w:val="0"/>
              <w:autoSpaceDN w:val="0"/>
              <w:adjustRightInd w:val="0"/>
              <w:jc w:val="center"/>
              <w:textAlignment w:val="baseline"/>
              <w:rPr>
                <w:b/>
                <w:bCs/>
                <w:sz w:val="24"/>
                <w:szCs w:val="24"/>
                <w:lang w:val="en-GB" w:eastAsia="de-DE"/>
              </w:rPr>
            </w:pPr>
          </w:p>
          <w:p w:rsidR="005B24F0" w:rsidRPr="00A66D3D" w:rsidRDefault="005B24F0" w:rsidP="00470559">
            <w:pPr>
              <w:overflowPunct w:val="0"/>
              <w:autoSpaceDE w:val="0"/>
              <w:autoSpaceDN w:val="0"/>
              <w:adjustRightInd w:val="0"/>
              <w:jc w:val="center"/>
              <w:textAlignment w:val="baseline"/>
              <w:rPr>
                <w:b/>
                <w:bCs/>
                <w:sz w:val="24"/>
                <w:szCs w:val="24"/>
                <w:lang w:val="en-GB" w:eastAsia="de-DE"/>
              </w:rPr>
            </w:pPr>
          </w:p>
          <w:p w:rsidR="005B24F0" w:rsidRPr="00A66D3D" w:rsidRDefault="005B24F0" w:rsidP="00470559">
            <w:pPr>
              <w:overflowPunct w:val="0"/>
              <w:autoSpaceDE w:val="0"/>
              <w:autoSpaceDN w:val="0"/>
              <w:adjustRightInd w:val="0"/>
              <w:jc w:val="center"/>
              <w:textAlignment w:val="baseline"/>
              <w:rPr>
                <w:b/>
                <w:bCs/>
                <w:sz w:val="24"/>
                <w:szCs w:val="24"/>
                <w:lang w:val="en-GB" w:eastAsia="de-DE"/>
              </w:rPr>
            </w:pPr>
          </w:p>
          <w:p w:rsidR="005B24F0" w:rsidRPr="00A66D3D" w:rsidRDefault="005B24F0" w:rsidP="00470559">
            <w:pPr>
              <w:overflowPunct w:val="0"/>
              <w:autoSpaceDE w:val="0"/>
              <w:autoSpaceDN w:val="0"/>
              <w:adjustRightInd w:val="0"/>
              <w:jc w:val="center"/>
              <w:textAlignment w:val="baseline"/>
              <w:rPr>
                <w:b/>
                <w:bCs/>
                <w:sz w:val="24"/>
                <w:szCs w:val="24"/>
                <w:lang w:val="en-GB" w:eastAsia="de-DE"/>
              </w:rPr>
            </w:pPr>
          </w:p>
          <w:p w:rsidR="005B24F0" w:rsidRPr="00A66D3D" w:rsidRDefault="005B24F0" w:rsidP="00470559">
            <w:pPr>
              <w:overflowPunct w:val="0"/>
              <w:autoSpaceDE w:val="0"/>
              <w:autoSpaceDN w:val="0"/>
              <w:adjustRightInd w:val="0"/>
              <w:jc w:val="center"/>
              <w:textAlignment w:val="baseline"/>
              <w:rPr>
                <w:b/>
                <w:bCs/>
                <w:sz w:val="24"/>
                <w:szCs w:val="24"/>
                <w:lang w:val="en-GB" w:eastAsia="de-DE"/>
              </w:rPr>
            </w:pPr>
          </w:p>
          <w:p w:rsidR="005B24F0" w:rsidRPr="00A66D3D" w:rsidRDefault="005B24F0" w:rsidP="00470559">
            <w:pPr>
              <w:overflowPunct w:val="0"/>
              <w:autoSpaceDE w:val="0"/>
              <w:autoSpaceDN w:val="0"/>
              <w:adjustRightInd w:val="0"/>
              <w:jc w:val="center"/>
              <w:textAlignment w:val="baseline"/>
              <w:rPr>
                <w:rFonts w:eastAsia="Batang"/>
                <w:b/>
                <w:bCs/>
                <w:sz w:val="28"/>
                <w:szCs w:val="24"/>
                <w:lang w:val="en-GB" w:eastAsia="de-DE"/>
              </w:rPr>
            </w:pPr>
            <w:proofErr w:type="spellStart"/>
            <w:r w:rsidRPr="00A66D3D">
              <w:rPr>
                <w:b/>
                <w:bCs/>
                <w:sz w:val="28"/>
                <w:szCs w:val="24"/>
                <w:lang w:val="en-GB" w:eastAsia="de-DE"/>
              </w:rPr>
              <w:t>Republika</w:t>
            </w:r>
            <w:proofErr w:type="spellEnd"/>
            <w:r w:rsidRPr="00A66D3D">
              <w:rPr>
                <w:b/>
                <w:bCs/>
                <w:sz w:val="28"/>
                <w:szCs w:val="24"/>
                <w:lang w:val="en-GB" w:eastAsia="de-DE"/>
              </w:rPr>
              <w:t xml:space="preserve"> e Kosovës</w:t>
            </w:r>
          </w:p>
          <w:p w:rsidR="005B24F0" w:rsidRPr="00A66D3D" w:rsidRDefault="005B24F0" w:rsidP="00470559">
            <w:pPr>
              <w:overflowPunct w:val="0"/>
              <w:autoSpaceDE w:val="0"/>
              <w:autoSpaceDN w:val="0"/>
              <w:adjustRightInd w:val="0"/>
              <w:jc w:val="center"/>
              <w:textAlignment w:val="baseline"/>
              <w:rPr>
                <w:b/>
                <w:bCs/>
                <w:sz w:val="24"/>
                <w:szCs w:val="24"/>
                <w:lang w:val="en-GB" w:eastAsia="de-DE"/>
              </w:rPr>
            </w:pPr>
            <w:proofErr w:type="spellStart"/>
            <w:r w:rsidRPr="00A66D3D">
              <w:rPr>
                <w:rFonts w:eastAsia="Batang"/>
                <w:b/>
                <w:bCs/>
                <w:sz w:val="24"/>
                <w:szCs w:val="24"/>
                <w:lang w:val="en-GB" w:eastAsia="de-DE"/>
              </w:rPr>
              <w:t>Republika</w:t>
            </w:r>
            <w:proofErr w:type="spellEnd"/>
            <w:r w:rsidRPr="00A66D3D">
              <w:rPr>
                <w:rFonts w:eastAsia="Batang"/>
                <w:b/>
                <w:bCs/>
                <w:sz w:val="24"/>
                <w:szCs w:val="24"/>
                <w:lang w:val="en-GB" w:eastAsia="de-DE"/>
              </w:rPr>
              <w:t xml:space="preserve"> </w:t>
            </w:r>
            <w:proofErr w:type="spellStart"/>
            <w:r w:rsidRPr="00A66D3D">
              <w:rPr>
                <w:rFonts w:eastAsia="Batang"/>
                <w:b/>
                <w:bCs/>
                <w:sz w:val="24"/>
                <w:szCs w:val="24"/>
                <w:lang w:val="en-GB" w:eastAsia="de-DE"/>
              </w:rPr>
              <w:t>Kosova</w:t>
            </w:r>
            <w:proofErr w:type="spellEnd"/>
            <w:r w:rsidRPr="00A66D3D">
              <w:rPr>
                <w:rFonts w:eastAsia="Batang"/>
                <w:b/>
                <w:bCs/>
                <w:sz w:val="24"/>
                <w:szCs w:val="24"/>
                <w:lang w:val="en-GB" w:eastAsia="de-DE"/>
              </w:rPr>
              <w:t xml:space="preserve">- </w:t>
            </w:r>
            <w:r w:rsidRPr="00A66D3D">
              <w:rPr>
                <w:b/>
                <w:bCs/>
                <w:sz w:val="24"/>
                <w:szCs w:val="24"/>
                <w:lang w:val="en-GB" w:eastAsia="de-DE"/>
              </w:rPr>
              <w:t>Republic of Kosovo</w:t>
            </w:r>
          </w:p>
        </w:tc>
      </w:tr>
      <w:tr w:rsidR="005B24F0" w:rsidRPr="00A66D3D" w:rsidTr="009B5C22">
        <w:trPr>
          <w:trHeight w:val="348"/>
        </w:trPr>
        <w:tc>
          <w:tcPr>
            <w:tcW w:w="9090" w:type="dxa"/>
            <w:vAlign w:val="center"/>
            <w:hideMark/>
          </w:tcPr>
          <w:p w:rsidR="005B24F0" w:rsidRPr="00A66D3D" w:rsidRDefault="005B24F0" w:rsidP="00470559">
            <w:pPr>
              <w:overflowPunct w:val="0"/>
              <w:autoSpaceDE w:val="0"/>
              <w:autoSpaceDN w:val="0"/>
              <w:adjustRightInd w:val="0"/>
              <w:jc w:val="center"/>
              <w:textAlignment w:val="baseline"/>
              <w:rPr>
                <w:b/>
                <w:bCs/>
                <w:sz w:val="24"/>
                <w:szCs w:val="24"/>
                <w:lang w:val="en-GB" w:eastAsia="de-DE"/>
              </w:rPr>
            </w:pPr>
            <w:proofErr w:type="spellStart"/>
            <w:r w:rsidRPr="00A66D3D">
              <w:rPr>
                <w:b/>
                <w:bCs/>
                <w:sz w:val="24"/>
                <w:szCs w:val="24"/>
                <w:lang w:val="en-GB" w:eastAsia="de-DE"/>
              </w:rPr>
              <w:t>Qeveria</w:t>
            </w:r>
            <w:proofErr w:type="spellEnd"/>
            <w:r w:rsidRPr="00A66D3D">
              <w:rPr>
                <w:b/>
                <w:bCs/>
                <w:sz w:val="24"/>
                <w:szCs w:val="24"/>
                <w:lang w:val="en-GB" w:eastAsia="de-DE"/>
              </w:rPr>
              <w:t>-</w:t>
            </w:r>
            <w:proofErr w:type="spellStart"/>
            <w:r w:rsidRPr="00A66D3D">
              <w:rPr>
                <w:b/>
                <w:bCs/>
                <w:sz w:val="24"/>
                <w:szCs w:val="24"/>
                <w:lang w:val="en-GB" w:eastAsia="de-DE"/>
              </w:rPr>
              <w:t>Vlada</w:t>
            </w:r>
            <w:proofErr w:type="spellEnd"/>
            <w:r w:rsidRPr="00A66D3D">
              <w:rPr>
                <w:b/>
                <w:bCs/>
                <w:sz w:val="24"/>
                <w:szCs w:val="24"/>
                <w:lang w:val="en-GB" w:eastAsia="de-DE"/>
              </w:rPr>
              <w:t>-Government</w:t>
            </w:r>
          </w:p>
          <w:p w:rsidR="005B24F0" w:rsidRPr="00A66D3D" w:rsidRDefault="005B24F0" w:rsidP="00470559">
            <w:pPr>
              <w:overflowPunct w:val="0"/>
              <w:autoSpaceDE w:val="0"/>
              <w:autoSpaceDN w:val="0"/>
              <w:adjustRightInd w:val="0"/>
              <w:jc w:val="center"/>
              <w:textAlignment w:val="baseline"/>
              <w:rPr>
                <w:b/>
                <w:bCs/>
                <w:sz w:val="24"/>
                <w:szCs w:val="24"/>
                <w:lang w:val="en-GB" w:eastAsia="de-DE"/>
              </w:rPr>
            </w:pPr>
            <w:proofErr w:type="spellStart"/>
            <w:r w:rsidRPr="00A66D3D">
              <w:rPr>
                <w:b/>
                <w:bCs/>
                <w:sz w:val="24"/>
                <w:szCs w:val="24"/>
                <w:lang w:val="en-GB" w:eastAsia="de-DE"/>
              </w:rPr>
              <w:t>Ministria</w:t>
            </w:r>
            <w:proofErr w:type="spellEnd"/>
            <w:r w:rsidRPr="00A66D3D">
              <w:rPr>
                <w:b/>
                <w:bCs/>
                <w:sz w:val="24"/>
                <w:szCs w:val="24"/>
                <w:lang w:val="en-GB" w:eastAsia="de-DE"/>
              </w:rPr>
              <w:t xml:space="preserve"> e </w:t>
            </w:r>
            <w:proofErr w:type="spellStart"/>
            <w:r w:rsidRPr="00A66D3D">
              <w:rPr>
                <w:b/>
                <w:bCs/>
                <w:sz w:val="24"/>
                <w:szCs w:val="24"/>
                <w:lang w:val="en-GB" w:eastAsia="de-DE"/>
              </w:rPr>
              <w:t>Tregtisë</w:t>
            </w:r>
            <w:proofErr w:type="spellEnd"/>
            <w:r w:rsidRPr="00A66D3D">
              <w:rPr>
                <w:b/>
                <w:bCs/>
                <w:sz w:val="24"/>
                <w:szCs w:val="24"/>
                <w:lang w:val="en-GB" w:eastAsia="de-DE"/>
              </w:rPr>
              <w:t xml:space="preserve"> </w:t>
            </w:r>
            <w:proofErr w:type="spellStart"/>
            <w:r w:rsidRPr="00A66D3D">
              <w:rPr>
                <w:b/>
                <w:bCs/>
                <w:sz w:val="24"/>
                <w:szCs w:val="24"/>
                <w:lang w:val="en-GB" w:eastAsia="de-DE"/>
              </w:rPr>
              <w:t>dhe</w:t>
            </w:r>
            <w:proofErr w:type="spellEnd"/>
            <w:r w:rsidRPr="00A66D3D">
              <w:rPr>
                <w:b/>
                <w:bCs/>
                <w:sz w:val="24"/>
                <w:szCs w:val="24"/>
                <w:lang w:val="en-GB" w:eastAsia="de-DE"/>
              </w:rPr>
              <w:t xml:space="preserve"> </w:t>
            </w:r>
            <w:proofErr w:type="spellStart"/>
            <w:r w:rsidRPr="00A66D3D">
              <w:rPr>
                <w:b/>
                <w:bCs/>
                <w:sz w:val="24"/>
                <w:szCs w:val="24"/>
                <w:lang w:val="en-GB" w:eastAsia="de-DE"/>
              </w:rPr>
              <w:t>Industrisë-Ministarstvo</w:t>
            </w:r>
            <w:proofErr w:type="spellEnd"/>
            <w:r w:rsidRPr="00A66D3D">
              <w:rPr>
                <w:b/>
                <w:bCs/>
                <w:sz w:val="24"/>
                <w:szCs w:val="24"/>
                <w:lang w:val="en-GB" w:eastAsia="de-DE"/>
              </w:rPr>
              <w:t xml:space="preserve"> </w:t>
            </w:r>
            <w:proofErr w:type="spellStart"/>
            <w:r w:rsidRPr="00A66D3D">
              <w:rPr>
                <w:b/>
                <w:bCs/>
                <w:sz w:val="24"/>
                <w:szCs w:val="24"/>
                <w:lang w:val="en-GB" w:eastAsia="de-DE"/>
              </w:rPr>
              <w:t>Trgovine</w:t>
            </w:r>
            <w:proofErr w:type="spellEnd"/>
            <w:r w:rsidRPr="00A66D3D">
              <w:rPr>
                <w:b/>
                <w:bCs/>
                <w:sz w:val="24"/>
                <w:szCs w:val="24"/>
                <w:lang w:val="en-GB" w:eastAsia="de-DE"/>
              </w:rPr>
              <w:t xml:space="preserve"> i </w:t>
            </w:r>
            <w:proofErr w:type="spellStart"/>
            <w:r w:rsidRPr="00A66D3D">
              <w:rPr>
                <w:b/>
                <w:bCs/>
                <w:sz w:val="24"/>
                <w:szCs w:val="24"/>
                <w:lang w:val="en-GB" w:eastAsia="de-DE"/>
              </w:rPr>
              <w:t>Industrije</w:t>
            </w:r>
            <w:proofErr w:type="spellEnd"/>
            <w:r w:rsidRPr="00A66D3D">
              <w:rPr>
                <w:b/>
                <w:bCs/>
                <w:sz w:val="24"/>
                <w:szCs w:val="24"/>
                <w:lang w:val="en-GB" w:eastAsia="de-DE"/>
              </w:rPr>
              <w:t>-Ministry of Trade and Industry</w:t>
            </w:r>
          </w:p>
          <w:p w:rsidR="009B5C22" w:rsidRPr="00A66D3D" w:rsidRDefault="009B5C22" w:rsidP="00470559">
            <w:pPr>
              <w:overflowPunct w:val="0"/>
              <w:autoSpaceDE w:val="0"/>
              <w:autoSpaceDN w:val="0"/>
              <w:adjustRightInd w:val="0"/>
              <w:jc w:val="center"/>
              <w:textAlignment w:val="baseline"/>
              <w:rPr>
                <w:b/>
                <w:bCs/>
                <w:sz w:val="24"/>
                <w:szCs w:val="24"/>
                <w:lang w:val="en-GB" w:eastAsia="de-DE"/>
              </w:rPr>
            </w:pPr>
          </w:p>
        </w:tc>
      </w:tr>
    </w:tbl>
    <w:p w:rsidR="005B24F0" w:rsidRPr="00A66D3D" w:rsidRDefault="003F0D20" w:rsidP="00470559">
      <w:pPr>
        <w:spacing w:line="360" w:lineRule="auto"/>
        <w:jc w:val="center"/>
        <w:rPr>
          <w:rStyle w:val="Emphasis"/>
          <w:rFonts w:ascii="Book Antiqua" w:hAnsi="Book Antiqua"/>
          <w:b/>
          <w:sz w:val="22"/>
          <w:szCs w:val="24"/>
          <w:lang w:val="en-GB"/>
        </w:rPr>
      </w:pPr>
      <w:r w:rsidRPr="00A66D3D">
        <w:rPr>
          <w:rStyle w:val="Emphasis"/>
          <w:rFonts w:ascii="Book Antiqua" w:hAnsi="Book Antiqua"/>
          <w:b/>
          <w:sz w:val="22"/>
          <w:szCs w:val="24"/>
          <w:lang w:val="en-GB"/>
        </w:rPr>
        <w:t>Department of Market Regulation of Oil</w:t>
      </w:r>
    </w:p>
    <w:p w:rsidR="005B24F0" w:rsidRPr="00A66D3D" w:rsidRDefault="005B24F0" w:rsidP="00C8066C">
      <w:pPr>
        <w:spacing w:line="360" w:lineRule="auto"/>
        <w:jc w:val="both"/>
        <w:rPr>
          <w:rStyle w:val="Emphasis"/>
          <w:b/>
          <w:sz w:val="24"/>
          <w:szCs w:val="24"/>
          <w:lang w:val="en-GB"/>
        </w:rPr>
      </w:pPr>
    </w:p>
    <w:p w:rsidR="00CC6F83" w:rsidRPr="00A66D3D" w:rsidRDefault="003F0D20" w:rsidP="00D63B78">
      <w:pPr>
        <w:contextualSpacing/>
        <w:jc w:val="both"/>
        <w:rPr>
          <w:rStyle w:val="Emphasis"/>
          <w:rFonts w:eastAsia="Times New Roman"/>
          <w:i w:val="0"/>
          <w:sz w:val="24"/>
          <w:szCs w:val="24"/>
          <w:lang w:val="en-GB"/>
        </w:rPr>
      </w:pPr>
      <w:r w:rsidRPr="00A66D3D">
        <w:rPr>
          <w:rFonts w:eastAsia="Times New Roman"/>
          <w:sz w:val="24"/>
          <w:szCs w:val="24"/>
          <w:lang w:val="en-GB"/>
        </w:rPr>
        <w:t xml:space="preserve">In order to ensure the quality of </w:t>
      </w:r>
      <w:r w:rsidR="00161A33" w:rsidRPr="00A66D3D">
        <w:rPr>
          <w:rFonts w:eastAsia="Times New Roman"/>
          <w:sz w:val="24"/>
          <w:szCs w:val="24"/>
          <w:lang w:val="en-GB"/>
        </w:rPr>
        <w:t>petroleum-derived liquid fuels</w:t>
      </w:r>
      <w:r w:rsidRPr="00A66D3D">
        <w:rPr>
          <w:rFonts w:eastAsia="Times New Roman"/>
          <w:sz w:val="24"/>
          <w:szCs w:val="24"/>
          <w:lang w:val="en-GB"/>
        </w:rPr>
        <w:t>, the Ministry of Trade and Industry, through the Department of Market Regulation of Oil</w:t>
      </w:r>
      <w:r w:rsidR="00855B99">
        <w:rPr>
          <w:rFonts w:eastAsia="Times New Roman"/>
          <w:sz w:val="24"/>
          <w:szCs w:val="24"/>
          <w:lang w:val="en-GB"/>
        </w:rPr>
        <w:t>,</w:t>
      </w:r>
      <w:r w:rsidRPr="00A66D3D">
        <w:rPr>
          <w:rFonts w:eastAsia="Times New Roman"/>
          <w:sz w:val="24"/>
          <w:szCs w:val="24"/>
          <w:lang w:val="en-GB"/>
        </w:rPr>
        <w:t xml:space="preserve"> announces</w:t>
      </w:r>
      <w:r w:rsidR="00667CF6" w:rsidRPr="00A66D3D">
        <w:rPr>
          <w:rFonts w:eastAsia="Times New Roman"/>
          <w:sz w:val="24"/>
          <w:szCs w:val="24"/>
          <w:lang w:val="en-GB"/>
        </w:rPr>
        <w:t xml:space="preserve"> the following</w:t>
      </w:r>
      <w:r w:rsidR="00CC6F83" w:rsidRPr="00A66D3D">
        <w:rPr>
          <w:sz w:val="24"/>
          <w:szCs w:val="24"/>
          <w:lang w:val="en-GB"/>
        </w:rPr>
        <w:t>:</w:t>
      </w:r>
    </w:p>
    <w:p w:rsidR="00B82687" w:rsidRPr="00A66D3D" w:rsidRDefault="00667CF6" w:rsidP="007B12E9">
      <w:pPr>
        <w:spacing w:before="240" w:line="480" w:lineRule="auto"/>
        <w:jc w:val="center"/>
        <w:rPr>
          <w:rStyle w:val="Emphasis"/>
          <w:b/>
          <w:i w:val="0"/>
          <w:sz w:val="24"/>
          <w:szCs w:val="24"/>
          <w:lang w:val="en-GB"/>
        </w:rPr>
      </w:pPr>
      <w:r w:rsidRPr="00A66D3D">
        <w:rPr>
          <w:rStyle w:val="Emphasis"/>
          <w:b/>
          <w:i w:val="0"/>
          <w:sz w:val="24"/>
          <w:szCs w:val="24"/>
          <w:lang w:val="en-GB"/>
        </w:rPr>
        <w:t>PUBLIC INVITATION</w:t>
      </w:r>
    </w:p>
    <w:p w:rsidR="00D4151C" w:rsidRPr="00A66D3D" w:rsidRDefault="00161A33" w:rsidP="00FB6FD0">
      <w:pPr>
        <w:jc w:val="both"/>
        <w:rPr>
          <w:sz w:val="24"/>
          <w:szCs w:val="24"/>
          <w:lang w:val="en-GB"/>
        </w:rPr>
      </w:pPr>
      <w:r w:rsidRPr="00A66D3D">
        <w:rPr>
          <w:sz w:val="24"/>
          <w:szCs w:val="24"/>
          <w:lang w:val="en-GB"/>
        </w:rPr>
        <w:t>All interested parties are, hereby, informed that the Department of Market Regulation of Oil - Ministry of Trade and Industry, seeks to authorize: Economic Operators - Bodies for marking and monitoring of petroleum-derived liquid fuels, according to the criteria set out in Administrative Instruction No. 09/2020 on the Control and Quality of Petroleum-Derived Liquid Fuels</w:t>
      </w:r>
      <w:r w:rsidR="00470559" w:rsidRPr="00A66D3D">
        <w:rPr>
          <w:sz w:val="24"/>
          <w:szCs w:val="24"/>
          <w:lang w:val="en-GB"/>
        </w:rPr>
        <w:t>.</w:t>
      </w:r>
      <w:r w:rsidR="00D4151C" w:rsidRPr="00A66D3D">
        <w:rPr>
          <w:sz w:val="24"/>
          <w:szCs w:val="24"/>
          <w:lang w:val="en-GB"/>
        </w:rPr>
        <w:t xml:space="preserve"> </w:t>
      </w:r>
    </w:p>
    <w:p w:rsidR="00470559" w:rsidRPr="00A66D3D" w:rsidRDefault="00470559" w:rsidP="00C8066C">
      <w:pPr>
        <w:jc w:val="both"/>
        <w:rPr>
          <w:sz w:val="24"/>
          <w:szCs w:val="24"/>
          <w:lang w:val="en-GB"/>
        </w:rPr>
      </w:pPr>
    </w:p>
    <w:p w:rsidR="00E57EF3" w:rsidRPr="00A66D3D" w:rsidRDefault="004B3F10" w:rsidP="0015325F">
      <w:pPr>
        <w:spacing w:after="160"/>
        <w:ind w:right="26"/>
        <w:jc w:val="both"/>
        <w:rPr>
          <w:sz w:val="24"/>
          <w:szCs w:val="24"/>
          <w:lang w:val="en-GB"/>
        </w:rPr>
      </w:pPr>
      <w:r w:rsidRPr="00A66D3D">
        <w:rPr>
          <w:sz w:val="24"/>
          <w:szCs w:val="24"/>
          <w:lang w:val="en-GB"/>
        </w:rPr>
        <w:t>The applicant who applies to be authorized as a Body for Marking and Monitoring of Petroleum-Derived Liquid Fuels, must submit the following documents</w:t>
      </w:r>
      <w:r w:rsidR="00E57EF3" w:rsidRPr="00A66D3D">
        <w:rPr>
          <w:sz w:val="24"/>
          <w:szCs w:val="24"/>
          <w:lang w:val="en-GB"/>
        </w:rPr>
        <w:t>:</w:t>
      </w:r>
    </w:p>
    <w:p w:rsidR="003A60B0" w:rsidRPr="00A66D3D" w:rsidRDefault="003A60B0" w:rsidP="003A60B0">
      <w:pPr>
        <w:pStyle w:val="ListParagraph"/>
        <w:numPr>
          <w:ilvl w:val="0"/>
          <w:numId w:val="18"/>
        </w:numPr>
        <w:jc w:val="both"/>
        <w:rPr>
          <w:rFonts w:eastAsia="Arial Unicode MS"/>
          <w:sz w:val="24"/>
          <w:szCs w:val="24"/>
          <w:lang w:val="en-GB"/>
        </w:rPr>
      </w:pPr>
      <w:r w:rsidRPr="00A66D3D">
        <w:rPr>
          <w:rFonts w:eastAsia="Arial Unicode MS"/>
          <w:sz w:val="24"/>
          <w:szCs w:val="24"/>
          <w:lang w:val="en-GB"/>
        </w:rPr>
        <w:t>Application (</w:t>
      </w:r>
      <w:r w:rsidRPr="00A66D3D">
        <w:rPr>
          <w:rFonts w:eastAsia="Arial Unicode MS"/>
          <w:i/>
          <w:iCs/>
          <w:sz w:val="24"/>
          <w:szCs w:val="24"/>
          <w:lang w:val="en-GB"/>
        </w:rPr>
        <w:t>download on the web</w:t>
      </w:r>
      <w:r w:rsidRPr="00A66D3D">
        <w:rPr>
          <w:rFonts w:eastAsia="Arial Unicode MS"/>
          <w:sz w:val="24"/>
          <w:szCs w:val="24"/>
          <w:lang w:val="en-GB"/>
        </w:rPr>
        <w:t>) with basic data of the applicant (</w:t>
      </w:r>
      <w:r w:rsidRPr="00A66D3D">
        <w:rPr>
          <w:rFonts w:eastAsia="Arial Unicode MS"/>
          <w:i/>
          <w:iCs/>
          <w:sz w:val="24"/>
          <w:szCs w:val="24"/>
          <w:lang w:val="en-GB"/>
        </w:rPr>
        <w:t>signed and stamped</w:t>
      </w:r>
      <w:r w:rsidRPr="00A66D3D">
        <w:rPr>
          <w:rFonts w:eastAsia="Arial Unicode MS"/>
          <w:sz w:val="24"/>
          <w:szCs w:val="24"/>
          <w:lang w:val="en-GB"/>
        </w:rPr>
        <w:t>);</w:t>
      </w:r>
    </w:p>
    <w:p w:rsidR="003A60B0" w:rsidRPr="00A66D3D" w:rsidRDefault="003A60B0" w:rsidP="003A60B0">
      <w:pPr>
        <w:pStyle w:val="ListParagraph"/>
        <w:numPr>
          <w:ilvl w:val="0"/>
          <w:numId w:val="18"/>
        </w:numPr>
        <w:jc w:val="both"/>
        <w:rPr>
          <w:rFonts w:eastAsia="Arial Unicode MS"/>
          <w:sz w:val="24"/>
          <w:szCs w:val="24"/>
          <w:lang w:val="en-GB"/>
        </w:rPr>
      </w:pPr>
      <w:r w:rsidRPr="00A66D3D">
        <w:rPr>
          <w:rFonts w:eastAsia="Arial Unicode MS"/>
          <w:sz w:val="24"/>
          <w:szCs w:val="24"/>
          <w:lang w:val="en-GB"/>
        </w:rPr>
        <w:t>Business registration certificate with business data;</w:t>
      </w:r>
    </w:p>
    <w:p w:rsidR="00CF58D1" w:rsidRPr="00A66D3D" w:rsidRDefault="003A60B0" w:rsidP="003A60B0">
      <w:pPr>
        <w:pStyle w:val="ListParagraph"/>
        <w:numPr>
          <w:ilvl w:val="0"/>
          <w:numId w:val="18"/>
        </w:numPr>
        <w:jc w:val="both"/>
        <w:rPr>
          <w:sz w:val="24"/>
          <w:szCs w:val="24"/>
          <w:lang w:val="en-GB"/>
        </w:rPr>
      </w:pPr>
      <w:r w:rsidRPr="00A66D3D">
        <w:rPr>
          <w:rFonts w:eastAsia="Arial Unicode MS"/>
          <w:sz w:val="24"/>
          <w:szCs w:val="24"/>
          <w:lang w:val="en-GB"/>
        </w:rPr>
        <w:t>Declaration under oath (signed and stamped) that is not directly or indirectly involved in the production, import, distribution or wholesale or retail sale of any fuel product subject to the marking requirements</w:t>
      </w:r>
      <w:r w:rsidR="00CF58D1" w:rsidRPr="00A66D3D">
        <w:rPr>
          <w:sz w:val="24"/>
          <w:szCs w:val="24"/>
          <w:lang w:val="en-GB"/>
        </w:rPr>
        <w:t>;</w:t>
      </w:r>
    </w:p>
    <w:p w:rsidR="008A4FC4" w:rsidRPr="00A66D3D" w:rsidRDefault="008A4FC4" w:rsidP="008A4FC4">
      <w:pPr>
        <w:pStyle w:val="ListParagraph"/>
        <w:numPr>
          <w:ilvl w:val="0"/>
          <w:numId w:val="18"/>
        </w:numPr>
        <w:jc w:val="both"/>
        <w:rPr>
          <w:sz w:val="24"/>
          <w:szCs w:val="24"/>
          <w:lang w:val="en-GB"/>
        </w:rPr>
      </w:pPr>
      <w:r w:rsidRPr="00A66D3D">
        <w:rPr>
          <w:sz w:val="24"/>
          <w:szCs w:val="24"/>
          <w:lang w:val="en-GB"/>
        </w:rPr>
        <w:t>Tax Verification certifying that the applicant has no current outstanding tax debts in the Republic of Kosovo or in the country of establishment;</w:t>
      </w:r>
    </w:p>
    <w:p w:rsidR="002C4105" w:rsidRPr="00A66D3D" w:rsidRDefault="008A4FC4" w:rsidP="008A4FC4">
      <w:pPr>
        <w:pStyle w:val="ListParagraph"/>
        <w:numPr>
          <w:ilvl w:val="0"/>
          <w:numId w:val="18"/>
        </w:numPr>
        <w:jc w:val="both"/>
        <w:rPr>
          <w:sz w:val="24"/>
          <w:szCs w:val="24"/>
          <w:lang w:val="en-GB"/>
        </w:rPr>
      </w:pPr>
      <w:r w:rsidRPr="00A66D3D">
        <w:rPr>
          <w:sz w:val="24"/>
          <w:szCs w:val="24"/>
          <w:lang w:val="en-GB"/>
        </w:rPr>
        <w:t>Evidence from the applicant that is not in bankruptcy or in violent judicial administration issued by the Competent Court of the Republic of Kosovo or country of establishment - the original not older than 30 days is required</w:t>
      </w:r>
      <w:r w:rsidR="002C4105" w:rsidRPr="00A66D3D">
        <w:rPr>
          <w:sz w:val="24"/>
          <w:szCs w:val="24"/>
          <w:lang w:val="en-GB"/>
        </w:rPr>
        <w:t>;</w:t>
      </w:r>
    </w:p>
    <w:p w:rsidR="00827D40" w:rsidRPr="00A66D3D" w:rsidRDefault="008A4FC4" w:rsidP="008A4FC4">
      <w:pPr>
        <w:pStyle w:val="ListParagraph"/>
        <w:numPr>
          <w:ilvl w:val="0"/>
          <w:numId w:val="18"/>
        </w:numPr>
        <w:jc w:val="both"/>
        <w:rPr>
          <w:sz w:val="24"/>
          <w:szCs w:val="24"/>
          <w:lang w:val="en-GB"/>
        </w:rPr>
      </w:pPr>
      <w:r w:rsidRPr="00A66D3D">
        <w:rPr>
          <w:sz w:val="24"/>
          <w:szCs w:val="24"/>
          <w:lang w:val="en-GB"/>
        </w:rPr>
        <w:t>Evidence of experience in marking fuel products and traceability systems (at least two projects completed in the last five years - evidenced through contracts</w:t>
      </w:r>
      <w:r w:rsidR="003A7AEC" w:rsidRPr="00A66D3D">
        <w:rPr>
          <w:sz w:val="24"/>
          <w:szCs w:val="24"/>
          <w:lang w:val="en-GB"/>
        </w:rPr>
        <w:t>;</w:t>
      </w:r>
      <w:r w:rsidRPr="00A66D3D">
        <w:rPr>
          <w:sz w:val="24"/>
          <w:szCs w:val="24"/>
          <w:lang w:val="en-GB"/>
        </w:rPr>
        <w:t xml:space="preserve"> regional or international experience is preferred</w:t>
      </w:r>
      <w:r w:rsidR="00EC1A03" w:rsidRPr="00A66D3D">
        <w:rPr>
          <w:sz w:val="24"/>
          <w:szCs w:val="24"/>
          <w:lang w:val="en-GB"/>
        </w:rPr>
        <w:t>)</w:t>
      </w:r>
      <w:r w:rsidR="002C2A88" w:rsidRPr="00A66D3D">
        <w:rPr>
          <w:sz w:val="24"/>
          <w:szCs w:val="24"/>
          <w:lang w:val="en-GB"/>
        </w:rPr>
        <w:t>;</w:t>
      </w:r>
    </w:p>
    <w:p w:rsidR="00197CF7" w:rsidRPr="00A66D3D" w:rsidRDefault="00197CF7" w:rsidP="00197CF7">
      <w:pPr>
        <w:pStyle w:val="ListParagraph"/>
        <w:numPr>
          <w:ilvl w:val="0"/>
          <w:numId w:val="18"/>
        </w:numPr>
        <w:jc w:val="both"/>
        <w:rPr>
          <w:sz w:val="24"/>
          <w:szCs w:val="24"/>
          <w:lang w:val="en-GB"/>
        </w:rPr>
      </w:pPr>
      <w:r w:rsidRPr="00A66D3D">
        <w:rPr>
          <w:sz w:val="24"/>
          <w:szCs w:val="24"/>
          <w:lang w:val="en-GB"/>
        </w:rPr>
        <w:t>Audited financial statements for the last 3 (three) years, proving a turnover of at least fifteen (15) million euros;</w:t>
      </w:r>
    </w:p>
    <w:p w:rsidR="00197CF7" w:rsidRPr="00A66D3D" w:rsidRDefault="00197CF7" w:rsidP="00197CF7">
      <w:pPr>
        <w:pStyle w:val="ListParagraph"/>
        <w:numPr>
          <w:ilvl w:val="0"/>
          <w:numId w:val="18"/>
        </w:numPr>
        <w:jc w:val="both"/>
        <w:rPr>
          <w:sz w:val="24"/>
          <w:szCs w:val="24"/>
          <w:lang w:val="en-GB"/>
        </w:rPr>
      </w:pPr>
      <w:r w:rsidRPr="00A66D3D">
        <w:rPr>
          <w:sz w:val="24"/>
          <w:szCs w:val="24"/>
          <w:lang w:val="en-GB"/>
        </w:rPr>
        <w:t>Evidence of the necessary stable organizational structure and which is sufficient to provide marking, monitoring and reporting service throughout the territory of the Republic of Kosovo;</w:t>
      </w:r>
    </w:p>
    <w:p w:rsidR="00197CF7" w:rsidRPr="00A66D3D" w:rsidRDefault="00197CF7" w:rsidP="00197CF7">
      <w:pPr>
        <w:pStyle w:val="ListParagraph"/>
        <w:numPr>
          <w:ilvl w:val="0"/>
          <w:numId w:val="18"/>
        </w:numPr>
        <w:jc w:val="both"/>
        <w:rPr>
          <w:sz w:val="24"/>
          <w:szCs w:val="24"/>
          <w:lang w:val="en-GB"/>
        </w:rPr>
      </w:pPr>
      <w:r w:rsidRPr="00A66D3D">
        <w:rPr>
          <w:sz w:val="24"/>
          <w:szCs w:val="24"/>
          <w:lang w:val="en-GB"/>
        </w:rPr>
        <w:t>The operator must be certified with ISO 9001, ISO 14001, OHSAS 18001 and ISO 14298;</w:t>
      </w:r>
    </w:p>
    <w:p w:rsidR="00C2051B" w:rsidRPr="00A66D3D" w:rsidRDefault="00197CF7" w:rsidP="00197CF7">
      <w:pPr>
        <w:pStyle w:val="ListParagraph"/>
        <w:numPr>
          <w:ilvl w:val="0"/>
          <w:numId w:val="18"/>
        </w:numPr>
        <w:jc w:val="both"/>
        <w:rPr>
          <w:sz w:val="24"/>
          <w:szCs w:val="24"/>
          <w:lang w:val="en-GB"/>
        </w:rPr>
      </w:pPr>
      <w:r w:rsidRPr="00A66D3D">
        <w:rPr>
          <w:sz w:val="24"/>
          <w:szCs w:val="24"/>
          <w:lang w:val="en-GB"/>
        </w:rPr>
        <w:t>Accreditation certificate from a national/international accreditation body with ISO 17025</w:t>
      </w:r>
      <w:r w:rsidR="00E57EF3" w:rsidRPr="00A66D3D">
        <w:rPr>
          <w:sz w:val="24"/>
          <w:szCs w:val="24"/>
          <w:lang w:val="en-GB"/>
        </w:rPr>
        <w:t>.</w:t>
      </w:r>
    </w:p>
    <w:p w:rsidR="00E57EF3" w:rsidRPr="00A66D3D" w:rsidRDefault="00E57EF3" w:rsidP="00E57EF3">
      <w:pPr>
        <w:jc w:val="both"/>
        <w:rPr>
          <w:sz w:val="24"/>
          <w:szCs w:val="24"/>
          <w:lang w:val="en-GB"/>
        </w:rPr>
      </w:pPr>
    </w:p>
    <w:p w:rsidR="00E57EF3" w:rsidRPr="00A66D3D" w:rsidRDefault="00E57EF3" w:rsidP="00E57EF3">
      <w:pPr>
        <w:jc w:val="both"/>
        <w:rPr>
          <w:sz w:val="24"/>
          <w:szCs w:val="24"/>
          <w:lang w:val="en-GB"/>
        </w:rPr>
      </w:pPr>
    </w:p>
    <w:p w:rsidR="00E57EF3" w:rsidRPr="00A66D3D" w:rsidRDefault="00FF0543" w:rsidP="00E57EF3">
      <w:pPr>
        <w:spacing w:after="20"/>
        <w:jc w:val="both"/>
        <w:rPr>
          <w:rFonts w:eastAsia="Times New Roman"/>
          <w:b/>
          <w:i/>
          <w:sz w:val="24"/>
          <w:szCs w:val="24"/>
          <w:lang w:val="en-GB"/>
        </w:rPr>
      </w:pPr>
      <w:r w:rsidRPr="00A66D3D">
        <w:rPr>
          <w:rFonts w:eastAsia="Times New Roman"/>
          <w:b/>
          <w:i/>
          <w:sz w:val="24"/>
          <w:szCs w:val="24"/>
          <w:lang w:val="en-GB"/>
        </w:rPr>
        <w:lastRenderedPageBreak/>
        <w:t>Clarification: Please note that in the absence of any of the above required documents, the applicant will be disqualified and will not be considered further for the evaluation criteria listed below</w:t>
      </w:r>
      <w:r w:rsidR="00E57EF3" w:rsidRPr="00A66D3D">
        <w:rPr>
          <w:rFonts w:eastAsia="Times New Roman"/>
          <w:b/>
          <w:i/>
          <w:sz w:val="24"/>
          <w:szCs w:val="24"/>
          <w:lang w:val="en-GB"/>
        </w:rPr>
        <w:t>.</w:t>
      </w:r>
    </w:p>
    <w:p w:rsidR="00D63B78" w:rsidRPr="00A66D3D" w:rsidRDefault="00D63B78" w:rsidP="00E57EF3">
      <w:pPr>
        <w:pBdr>
          <w:bottom w:val="single" w:sz="6" w:space="1" w:color="auto"/>
        </w:pBdr>
        <w:jc w:val="both"/>
        <w:rPr>
          <w:b/>
          <w:sz w:val="24"/>
          <w:szCs w:val="24"/>
          <w:lang w:val="en-GB"/>
        </w:rPr>
      </w:pPr>
    </w:p>
    <w:p w:rsidR="00D63B78" w:rsidRPr="00A66D3D" w:rsidRDefault="00D63B78" w:rsidP="00E57EF3">
      <w:pPr>
        <w:jc w:val="both"/>
        <w:rPr>
          <w:b/>
          <w:sz w:val="24"/>
          <w:szCs w:val="24"/>
          <w:lang w:val="en-GB"/>
        </w:rPr>
      </w:pPr>
    </w:p>
    <w:p w:rsidR="00E57EF3" w:rsidRPr="00A66D3D" w:rsidRDefault="00FF0543" w:rsidP="00E57EF3">
      <w:pPr>
        <w:jc w:val="both"/>
        <w:rPr>
          <w:b/>
          <w:sz w:val="24"/>
          <w:szCs w:val="24"/>
          <w:lang w:val="en-GB"/>
        </w:rPr>
      </w:pPr>
      <w:r w:rsidRPr="00A66D3D">
        <w:rPr>
          <w:b/>
          <w:sz w:val="24"/>
          <w:szCs w:val="24"/>
          <w:lang w:val="en-GB"/>
        </w:rPr>
        <w:t>Additional documents on the basis of which the evaluation will be carried out</w:t>
      </w:r>
      <w:r w:rsidR="00165095" w:rsidRPr="00A66D3D">
        <w:rPr>
          <w:b/>
          <w:sz w:val="24"/>
          <w:szCs w:val="24"/>
          <w:lang w:val="en-GB"/>
        </w:rPr>
        <w:t>:</w:t>
      </w:r>
    </w:p>
    <w:p w:rsidR="00E1557B" w:rsidRPr="00A66D3D" w:rsidRDefault="00E1557B" w:rsidP="00E57EF3">
      <w:pPr>
        <w:jc w:val="both"/>
        <w:rPr>
          <w:b/>
          <w:sz w:val="24"/>
          <w:szCs w:val="24"/>
          <w:lang w:val="en-GB"/>
        </w:rPr>
      </w:pPr>
    </w:p>
    <w:p w:rsidR="00165095" w:rsidRPr="00A66D3D" w:rsidRDefault="00FF0543" w:rsidP="00E57EF3">
      <w:pPr>
        <w:jc w:val="both"/>
        <w:rPr>
          <w:b/>
          <w:sz w:val="24"/>
          <w:szCs w:val="24"/>
          <w:lang w:val="en-GB"/>
        </w:rPr>
      </w:pPr>
      <w:r w:rsidRPr="00A66D3D">
        <w:rPr>
          <w:b/>
          <w:sz w:val="24"/>
          <w:szCs w:val="24"/>
          <w:lang w:val="en-GB"/>
        </w:rPr>
        <w:t>Technical criteria of the product (</w:t>
      </w:r>
      <w:r w:rsidR="00995C60" w:rsidRPr="00A66D3D">
        <w:rPr>
          <w:b/>
          <w:sz w:val="24"/>
          <w:szCs w:val="24"/>
          <w:lang w:val="en-GB"/>
        </w:rPr>
        <w:t>max 2</w:t>
      </w:r>
      <w:r w:rsidR="00782352" w:rsidRPr="00A66D3D">
        <w:rPr>
          <w:b/>
          <w:sz w:val="24"/>
          <w:szCs w:val="24"/>
          <w:lang w:val="en-GB"/>
        </w:rPr>
        <w:t>0</w:t>
      </w:r>
      <w:r w:rsidR="00C55956" w:rsidRPr="00A66D3D">
        <w:rPr>
          <w:b/>
          <w:sz w:val="24"/>
          <w:szCs w:val="24"/>
          <w:lang w:val="en-GB"/>
        </w:rPr>
        <w:t xml:space="preserve"> </w:t>
      </w:r>
      <w:r w:rsidRPr="00A66D3D">
        <w:rPr>
          <w:b/>
          <w:sz w:val="24"/>
          <w:szCs w:val="24"/>
          <w:lang w:val="en-GB"/>
        </w:rPr>
        <w:t>points</w:t>
      </w:r>
      <w:r w:rsidR="00C55956" w:rsidRPr="00A66D3D">
        <w:rPr>
          <w:b/>
          <w:sz w:val="24"/>
          <w:szCs w:val="24"/>
          <w:lang w:val="en-GB"/>
        </w:rPr>
        <w:t>)</w:t>
      </w:r>
    </w:p>
    <w:p w:rsidR="00D63B78" w:rsidRPr="00A66D3D" w:rsidRDefault="00D63B78" w:rsidP="00E57EF3">
      <w:pPr>
        <w:jc w:val="both"/>
        <w:rPr>
          <w:b/>
          <w:sz w:val="24"/>
          <w:szCs w:val="24"/>
          <w:lang w:val="en-GB"/>
        </w:rPr>
      </w:pPr>
    </w:p>
    <w:p w:rsidR="00770233" w:rsidRPr="00A66D3D" w:rsidRDefault="00FF0543" w:rsidP="00D63B78">
      <w:pPr>
        <w:jc w:val="both"/>
        <w:rPr>
          <w:sz w:val="24"/>
          <w:szCs w:val="24"/>
          <w:lang w:val="en-GB"/>
        </w:rPr>
      </w:pPr>
      <w:r w:rsidRPr="00A66D3D">
        <w:rPr>
          <w:sz w:val="24"/>
          <w:szCs w:val="24"/>
          <w:lang w:val="en-GB"/>
        </w:rPr>
        <w:t xml:space="preserve">Evidence on the quality of the marking products, which shall meet the following </w:t>
      </w:r>
      <w:r w:rsidR="00BC3B12" w:rsidRPr="00A66D3D">
        <w:rPr>
          <w:sz w:val="24"/>
          <w:szCs w:val="24"/>
          <w:lang w:val="en-GB"/>
        </w:rPr>
        <w:t xml:space="preserve">technical </w:t>
      </w:r>
      <w:r w:rsidRPr="00A66D3D">
        <w:rPr>
          <w:sz w:val="24"/>
          <w:szCs w:val="24"/>
          <w:lang w:val="en-GB"/>
        </w:rPr>
        <w:t>requirements and criteria</w:t>
      </w:r>
      <w:r w:rsidR="00770233" w:rsidRPr="00A66D3D">
        <w:rPr>
          <w:sz w:val="24"/>
          <w:szCs w:val="24"/>
          <w:lang w:val="en-GB"/>
        </w:rPr>
        <w:t>:</w:t>
      </w:r>
    </w:p>
    <w:p w:rsidR="00D77ADD" w:rsidRPr="00855B99" w:rsidRDefault="00D77ADD" w:rsidP="00D77ADD">
      <w:pPr>
        <w:pStyle w:val="ListParagraph"/>
        <w:numPr>
          <w:ilvl w:val="0"/>
          <w:numId w:val="30"/>
        </w:numPr>
        <w:jc w:val="both"/>
        <w:rPr>
          <w:i/>
          <w:sz w:val="24"/>
          <w:szCs w:val="24"/>
          <w:highlight w:val="lightGray"/>
          <w:lang w:val="en-GB"/>
        </w:rPr>
      </w:pPr>
      <w:r w:rsidRPr="00855B99">
        <w:rPr>
          <w:i/>
          <w:sz w:val="24"/>
          <w:szCs w:val="24"/>
          <w:highlight w:val="lightGray"/>
          <w:lang w:val="en-GB"/>
        </w:rPr>
        <w:t>Be unique for the entire territory of the Republic of Kosovo (unique from the products of the countries of the region);</w:t>
      </w:r>
    </w:p>
    <w:p w:rsidR="00770233" w:rsidRPr="00855B99" w:rsidRDefault="00D77ADD" w:rsidP="00D77ADD">
      <w:pPr>
        <w:pStyle w:val="ListParagraph"/>
        <w:numPr>
          <w:ilvl w:val="0"/>
          <w:numId w:val="30"/>
        </w:numPr>
        <w:jc w:val="both"/>
        <w:rPr>
          <w:i/>
          <w:sz w:val="24"/>
          <w:szCs w:val="24"/>
          <w:highlight w:val="lightGray"/>
          <w:lang w:val="en-GB"/>
        </w:rPr>
      </w:pPr>
      <w:r w:rsidRPr="00855B99">
        <w:rPr>
          <w:i/>
          <w:sz w:val="24"/>
          <w:szCs w:val="24"/>
          <w:highlight w:val="lightGray"/>
          <w:lang w:val="en-GB"/>
        </w:rPr>
        <w:t>Be certified according to the standard for the substance used for marking the petroleum product</w:t>
      </w:r>
      <w:r w:rsidR="00770233" w:rsidRPr="00855B99">
        <w:rPr>
          <w:i/>
          <w:sz w:val="24"/>
          <w:szCs w:val="24"/>
          <w:highlight w:val="lightGray"/>
          <w:lang w:val="en-GB"/>
        </w:rPr>
        <w:t xml:space="preserve">; </w:t>
      </w:r>
    </w:p>
    <w:p w:rsidR="00016EAE" w:rsidRPr="00855B99" w:rsidRDefault="009C5A16" w:rsidP="009C5A16">
      <w:pPr>
        <w:pStyle w:val="ListParagraph"/>
        <w:numPr>
          <w:ilvl w:val="0"/>
          <w:numId w:val="30"/>
        </w:numPr>
        <w:jc w:val="both"/>
        <w:rPr>
          <w:i/>
          <w:sz w:val="24"/>
          <w:szCs w:val="24"/>
          <w:highlight w:val="lightGray"/>
          <w:lang w:val="en-GB"/>
        </w:rPr>
      </w:pPr>
      <w:r w:rsidRPr="00855B99">
        <w:rPr>
          <w:i/>
          <w:sz w:val="24"/>
          <w:szCs w:val="24"/>
          <w:highlight w:val="lightGray"/>
          <w:lang w:val="en-GB"/>
        </w:rPr>
        <w:t xml:space="preserve">Be rinsing resistant, </w:t>
      </w:r>
      <w:proofErr w:type="spellStart"/>
      <w:r w:rsidRPr="00855B99">
        <w:rPr>
          <w:i/>
          <w:sz w:val="24"/>
          <w:szCs w:val="24"/>
          <w:highlight w:val="lightGray"/>
          <w:lang w:val="en-GB"/>
        </w:rPr>
        <w:t>uncopyable</w:t>
      </w:r>
      <w:proofErr w:type="spellEnd"/>
      <w:r w:rsidRPr="00855B99">
        <w:rPr>
          <w:i/>
          <w:sz w:val="24"/>
          <w:szCs w:val="24"/>
          <w:highlight w:val="lightGray"/>
          <w:lang w:val="en-GB"/>
        </w:rPr>
        <w:t>, invisible (no change of the colour of products during the process of marking, sampling and testing), impossible to get removed from liquid petroleum fuels and resistant to actions attempting any of the above actions</w:t>
      </w:r>
      <w:r w:rsidR="000043E3" w:rsidRPr="00855B99">
        <w:rPr>
          <w:i/>
          <w:sz w:val="24"/>
          <w:szCs w:val="24"/>
          <w:highlight w:val="lightGray"/>
          <w:lang w:val="en-GB"/>
        </w:rPr>
        <w:t>;</w:t>
      </w:r>
    </w:p>
    <w:p w:rsidR="00770233" w:rsidRPr="00855B99" w:rsidRDefault="009C5A16" w:rsidP="009C5A16">
      <w:pPr>
        <w:pStyle w:val="ListParagraph"/>
        <w:numPr>
          <w:ilvl w:val="0"/>
          <w:numId w:val="30"/>
        </w:numPr>
        <w:jc w:val="both"/>
        <w:rPr>
          <w:i/>
          <w:sz w:val="24"/>
          <w:szCs w:val="24"/>
          <w:highlight w:val="lightGray"/>
          <w:lang w:val="en-GB"/>
        </w:rPr>
      </w:pPr>
      <w:r w:rsidRPr="00855B99">
        <w:rPr>
          <w:i/>
          <w:sz w:val="24"/>
          <w:szCs w:val="24"/>
          <w:highlight w:val="lightGray"/>
          <w:lang w:val="en-GB"/>
        </w:rPr>
        <w:t xml:space="preserve">To not change the colour and quality of liquid petroleum fuels in a way that renders them non-compliant with the requirements of Administrative Instruction No. 09/2020 </w:t>
      </w:r>
      <w:r w:rsidR="00096E92" w:rsidRPr="00855B99">
        <w:rPr>
          <w:i/>
          <w:sz w:val="24"/>
          <w:szCs w:val="24"/>
          <w:highlight w:val="lightGray"/>
          <w:lang w:val="en-GB"/>
        </w:rPr>
        <w:t xml:space="preserve">on the Control and Quality </w:t>
      </w:r>
      <w:r w:rsidR="00855B99" w:rsidRPr="00855B99">
        <w:rPr>
          <w:i/>
          <w:sz w:val="24"/>
          <w:szCs w:val="24"/>
          <w:highlight w:val="lightGray"/>
          <w:lang w:val="en-GB"/>
        </w:rPr>
        <w:t>of</w:t>
      </w:r>
      <w:r w:rsidR="00096E92" w:rsidRPr="00855B99">
        <w:rPr>
          <w:i/>
          <w:sz w:val="24"/>
          <w:szCs w:val="24"/>
          <w:highlight w:val="lightGray"/>
          <w:lang w:val="en-GB"/>
        </w:rPr>
        <w:t xml:space="preserve"> Petroleum-Derived Liquid Fuels</w:t>
      </w:r>
      <w:r w:rsidR="0023217B" w:rsidRPr="00855B99">
        <w:rPr>
          <w:i/>
          <w:sz w:val="24"/>
          <w:szCs w:val="24"/>
          <w:highlight w:val="lightGray"/>
          <w:lang w:val="en-GB"/>
        </w:rPr>
        <w:t>.</w:t>
      </w:r>
    </w:p>
    <w:p w:rsidR="006D608E" w:rsidRPr="00855B99" w:rsidRDefault="006D608E" w:rsidP="006D608E">
      <w:pPr>
        <w:pStyle w:val="ListParagraph"/>
        <w:numPr>
          <w:ilvl w:val="0"/>
          <w:numId w:val="30"/>
        </w:numPr>
        <w:jc w:val="both"/>
        <w:rPr>
          <w:i/>
          <w:sz w:val="24"/>
          <w:szCs w:val="24"/>
          <w:highlight w:val="lightGray"/>
          <w:lang w:val="en-GB"/>
        </w:rPr>
      </w:pPr>
      <w:r w:rsidRPr="00855B99">
        <w:rPr>
          <w:i/>
          <w:sz w:val="24"/>
          <w:szCs w:val="24"/>
          <w:highlight w:val="lightGray"/>
          <w:lang w:val="en-GB"/>
        </w:rPr>
        <w:t>Be stable and performing even if injected at low concentration levels (marking level should be at a concentration of less than 10 ppm);</w:t>
      </w:r>
    </w:p>
    <w:p w:rsidR="006D608E" w:rsidRPr="00855B99" w:rsidRDefault="006D608E" w:rsidP="006D608E">
      <w:pPr>
        <w:pStyle w:val="ListParagraph"/>
        <w:numPr>
          <w:ilvl w:val="0"/>
          <w:numId w:val="30"/>
        </w:numPr>
        <w:jc w:val="both"/>
        <w:rPr>
          <w:i/>
          <w:sz w:val="24"/>
          <w:szCs w:val="24"/>
          <w:highlight w:val="lightGray"/>
          <w:lang w:val="en-GB"/>
        </w:rPr>
      </w:pPr>
      <w:r w:rsidRPr="00855B99">
        <w:rPr>
          <w:i/>
          <w:sz w:val="24"/>
          <w:szCs w:val="24"/>
          <w:highlight w:val="lightGray"/>
          <w:lang w:val="en-GB"/>
        </w:rPr>
        <w:t>To not have a harmful effect on the environment (to be in accordance with the legislation and policies on environmental protection);</w:t>
      </w:r>
    </w:p>
    <w:p w:rsidR="00016EAE" w:rsidRPr="00855B99" w:rsidRDefault="006D608E" w:rsidP="00EE2C94">
      <w:pPr>
        <w:pStyle w:val="ListParagraph"/>
        <w:numPr>
          <w:ilvl w:val="0"/>
          <w:numId w:val="30"/>
        </w:numPr>
        <w:jc w:val="both"/>
        <w:rPr>
          <w:i/>
          <w:sz w:val="24"/>
          <w:szCs w:val="24"/>
          <w:highlight w:val="lightGray"/>
          <w:lang w:val="en-GB"/>
        </w:rPr>
      </w:pPr>
      <w:r w:rsidRPr="00855B99">
        <w:rPr>
          <w:i/>
          <w:sz w:val="24"/>
          <w:szCs w:val="24"/>
          <w:highlight w:val="lightGray"/>
          <w:lang w:val="en-GB"/>
        </w:rPr>
        <w:t>Be resistant to atmospheric conditions and low temperatures to -20</w:t>
      </w:r>
      <w:r w:rsidR="00BA2F32" w:rsidRPr="00855B99">
        <w:rPr>
          <w:i/>
          <w:sz w:val="24"/>
          <w:szCs w:val="24"/>
          <w:highlight w:val="lightGray"/>
          <w:lang w:val="en-GB"/>
        </w:rPr>
        <w:t xml:space="preserve"> </w:t>
      </w:r>
      <w:r w:rsidRPr="00855B99">
        <w:rPr>
          <w:i/>
          <w:sz w:val="24"/>
          <w:szCs w:val="24"/>
          <w:highlight w:val="lightGray"/>
          <w:lang w:val="en-GB"/>
        </w:rPr>
        <w:t>degrees Celsius and +40 degrees Celsius</w:t>
      </w:r>
      <w:r w:rsidR="00770233" w:rsidRPr="00855B99">
        <w:rPr>
          <w:i/>
          <w:sz w:val="24"/>
          <w:szCs w:val="24"/>
          <w:highlight w:val="lightGray"/>
          <w:lang w:val="en-GB"/>
        </w:rPr>
        <w:t>;</w:t>
      </w:r>
    </w:p>
    <w:p w:rsidR="002561F9" w:rsidRPr="00855B99" w:rsidRDefault="002561F9" w:rsidP="002561F9">
      <w:pPr>
        <w:pStyle w:val="ListParagraph"/>
        <w:numPr>
          <w:ilvl w:val="0"/>
          <w:numId w:val="30"/>
        </w:numPr>
        <w:jc w:val="both"/>
        <w:rPr>
          <w:i/>
          <w:sz w:val="24"/>
          <w:szCs w:val="24"/>
          <w:highlight w:val="lightGray"/>
          <w:lang w:val="en-GB"/>
        </w:rPr>
      </w:pPr>
      <w:r w:rsidRPr="00855B99">
        <w:rPr>
          <w:i/>
          <w:sz w:val="24"/>
          <w:szCs w:val="24"/>
          <w:highlight w:val="lightGray"/>
          <w:lang w:val="en-GB"/>
        </w:rPr>
        <w:t>Maintain the effect for a long time after injection into liquid petroleum fuel products (have a long-term shelf life of at least 12 months);</w:t>
      </w:r>
    </w:p>
    <w:p w:rsidR="002561F9" w:rsidRPr="00855B99" w:rsidRDefault="002561F9" w:rsidP="002561F9">
      <w:pPr>
        <w:pStyle w:val="ListParagraph"/>
        <w:numPr>
          <w:ilvl w:val="0"/>
          <w:numId w:val="30"/>
        </w:numPr>
        <w:jc w:val="both"/>
        <w:rPr>
          <w:i/>
          <w:sz w:val="24"/>
          <w:szCs w:val="24"/>
          <w:highlight w:val="lightGray"/>
          <w:lang w:val="en-GB"/>
        </w:rPr>
      </w:pPr>
      <w:r w:rsidRPr="00855B99">
        <w:rPr>
          <w:i/>
          <w:sz w:val="24"/>
          <w:szCs w:val="24"/>
          <w:highlight w:val="lightGray"/>
          <w:lang w:val="en-GB"/>
        </w:rPr>
        <w:t>Be easily homogenized with liquid petroleum fuels and precisely detectable through portable detection technology and to not change composition, and colour during marking, sampling and testing process;</w:t>
      </w:r>
    </w:p>
    <w:p w:rsidR="002561F9" w:rsidRPr="00855B99" w:rsidRDefault="002561F9" w:rsidP="002561F9">
      <w:pPr>
        <w:pStyle w:val="ListParagraph"/>
        <w:numPr>
          <w:ilvl w:val="0"/>
          <w:numId w:val="30"/>
        </w:numPr>
        <w:jc w:val="both"/>
        <w:rPr>
          <w:i/>
          <w:sz w:val="24"/>
          <w:szCs w:val="24"/>
          <w:highlight w:val="lightGray"/>
          <w:lang w:val="en-GB"/>
        </w:rPr>
      </w:pPr>
      <w:r w:rsidRPr="00855B99">
        <w:rPr>
          <w:i/>
          <w:sz w:val="24"/>
          <w:szCs w:val="24"/>
          <w:highlight w:val="lightGray"/>
          <w:lang w:val="en-GB"/>
        </w:rPr>
        <w:t>Be detectable/measurable by portative analysers in liquid fuels without having to add any other reactive element or have any additional physical or chemical action (including detection in fuels mixed with ethanol or biodiesel);</w:t>
      </w:r>
    </w:p>
    <w:p w:rsidR="002561F9" w:rsidRPr="00855B99" w:rsidRDefault="002561F9" w:rsidP="002561F9">
      <w:pPr>
        <w:pStyle w:val="ListParagraph"/>
        <w:numPr>
          <w:ilvl w:val="0"/>
          <w:numId w:val="30"/>
        </w:numPr>
        <w:jc w:val="both"/>
        <w:rPr>
          <w:i/>
          <w:sz w:val="24"/>
          <w:szCs w:val="24"/>
          <w:highlight w:val="lightGray"/>
          <w:lang w:val="en-GB"/>
        </w:rPr>
      </w:pPr>
      <w:r w:rsidRPr="00855B99">
        <w:rPr>
          <w:i/>
          <w:sz w:val="24"/>
          <w:szCs w:val="24"/>
          <w:highlight w:val="lightGray"/>
          <w:lang w:val="en-GB"/>
        </w:rPr>
        <w:t>It should not contain additives that can damage the property of economic operators, consumers and damage the environment;</w:t>
      </w:r>
    </w:p>
    <w:p w:rsidR="00016EAE" w:rsidRPr="00855B99" w:rsidRDefault="002561F9" w:rsidP="002561F9">
      <w:pPr>
        <w:pStyle w:val="ListParagraph"/>
        <w:numPr>
          <w:ilvl w:val="0"/>
          <w:numId w:val="30"/>
        </w:numPr>
        <w:jc w:val="both"/>
        <w:rPr>
          <w:i/>
          <w:sz w:val="24"/>
          <w:szCs w:val="24"/>
          <w:highlight w:val="lightGray"/>
          <w:lang w:val="en-GB"/>
        </w:rPr>
      </w:pPr>
      <w:r w:rsidRPr="00855B99">
        <w:rPr>
          <w:i/>
          <w:sz w:val="24"/>
          <w:szCs w:val="24"/>
          <w:highlight w:val="lightGray"/>
          <w:lang w:val="en-GB"/>
        </w:rPr>
        <w:t>Be verified and detectable through qualitative and quantitative analysis, should be measured and detected accurately in the field providing qualitative and quantitative results in the country, which can be used to assist criminal law enforcement and criminal prosecution</w:t>
      </w:r>
      <w:r w:rsidR="00D62375" w:rsidRPr="00855B99">
        <w:rPr>
          <w:i/>
          <w:sz w:val="24"/>
          <w:szCs w:val="24"/>
          <w:highlight w:val="lightGray"/>
          <w:lang w:val="en-GB"/>
        </w:rPr>
        <w:t>.</w:t>
      </w:r>
    </w:p>
    <w:p w:rsidR="00D62375" w:rsidRPr="00A66D3D" w:rsidRDefault="00D62375" w:rsidP="00D62375">
      <w:pPr>
        <w:jc w:val="both"/>
        <w:rPr>
          <w:i/>
          <w:sz w:val="24"/>
          <w:szCs w:val="24"/>
          <w:lang w:val="en-GB"/>
        </w:rPr>
      </w:pPr>
    </w:p>
    <w:p w:rsidR="00D62375" w:rsidRPr="00A66D3D" w:rsidRDefault="00D62375" w:rsidP="00D62375">
      <w:pPr>
        <w:jc w:val="both"/>
        <w:rPr>
          <w:i/>
          <w:sz w:val="24"/>
          <w:szCs w:val="24"/>
          <w:lang w:val="en-GB"/>
        </w:rPr>
      </w:pPr>
    </w:p>
    <w:p w:rsidR="00D62375" w:rsidRPr="00A66D3D" w:rsidRDefault="00D62375" w:rsidP="00D62375">
      <w:pPr>
        <w:jc w:val="both"/>
        <w:rPr>
          <w:i/>
          <w:sz w:val="24"/>
          <w:szCs w:val="24"/>
          <w:lang w:val="en-GB"/>
        </w:rPr>
      </w:pPr>
    </w:p>
    <w:p w:rsidR="00D62375" w:rsidRPr="00A66D3D" w:rsidRDefault="00D62375" w:rsidP="00D62375">
      <w:pPr>
        <w:jc w:val="both"/>
        <w:rPr>
          <w:i/>
          <w:sz w:val="24"/>
          <w:szCs w:val="24"/>
          <w:lang w:val="en-GB"/>
        </w:rPr>
      </w:pPr>
    </w:p>
    <w:p w:rsidR="00D62375" w:rsidRPr="00A66D3D" w:rsidRDefault="00D62375" w:rsidP="00D62375">
      <w:pPr>
        <w:jc w:val="both"/>
        <w:rPr>
          <w:i/>
          <w:sz w:val="24"/>
          <w:szCs w:val="24"/>
          <w:lang w:val="en-GB"/>
        </w:rPr>
      </w:pPr>
    </w:p>
    <w:p w:rsidR="00D62375" w:rsidRPr="00A66D3D" w:rsidRDefault="00D62375" w:rsidP="00D62375">
      <w:pPr>
        <w:jc w:val="both"/>
        <w:rPr>
          <w:i/>
          <w:sz w:val="24"/>
          <w:szCs w:val="24"/>
          <w:lang w:val="en-GB"/>
        </w:rPr>
      </w:pPr>
    </w:p>
    <w:p w:rsidR="00D63B78" w:rsidRPr="00A66D3D" w:rsidRDefault="00D63B78" w:rsidP="00255055">
      <w:pPr>
        <w:jc w:val="both"/>
        <w:rPr>
          <w:b/>
          <w:sz w:val="24"/>
          <w:szCs w:val="24"/>
          <w:lang w:val="en-GB"/>
        </w:rPr>
      </w:pPr>
    </w:p>
    <w:p w:rsidR="00255055" w:rsidRPr="00A66D3D" w:rsidRDefault="000744BA" w:rsidP="00255055">
      <w:pPr>
        <w:jc w:val="both"/>
        <w:rPr>
          <w:b/>
          <w:sz w:val="24"/>
          <w:szCs w:val="24"/>
          <w:lang w:val="en-GB"/>
        </w:rPr>
      </w:pPr>
      <w:r w:rsidRPr="00A66D3D">
        <w:rPr>
          <w:b/>
          <w:sz w:val="24"/>
          <w:szCs w:val="24"/>
          <w:lang w:val="en-GB"/>
        </w:rPr>
        <w:t>Criteria on technology/equipment</w:t>
      </w:r>
      <w:r w:rsidR="00165095" w:rsidRPr="00A66D3D">
        <w:rPr>
          <w:b/>
          <w:sz w:val="24"/>
          <w:szCs w:val="24"/>
          <w:lang w:val="en-GB"/>
        </w:rPr>
        <w:t xml:space="preserve"> (max </w:t>
      </w:r>
      <w:r w:rsidR="009D0E42" w:rsidRPr="00A66D3D">
        <w:rPr>
          <w:b/>
          <w:sz w:val="24"/>
          <w:szCs w:val="24"/>
          <w:lang w:val="en-GB"/>
        </w:rPr>
        <w:t>3</w:t>
      </w:r>
      <w:r w:rsidR="00C55956" w:rsidRPr="00A66D3D">
        <w:rPr>
          <w:b/>
          <w:sz w:val="24"/>
          <w:szCs w:val="24"/>
          <w:lang w:val="en-GB"/>
        </w:rPr>
        <w:t xml:space="preserve">0 </w:t>
      </w:r>
      <w:r w:rsidRPr="00A66D3D">
        <w:rPr>
          <w:b/>
          <w:sz w:val="24"/>
          <w:szCs w:val="24"/>
          <w:lang w:val="en-GB"/>
        </w:rPr>
        <w:t>points</w:t>
      </w:r>
      <w:r w:rsidR="00C55956" w:rsidRPr="00A66D3D">
        <w:rPr>
          <w:b/>
          <w:sz w:val="24"/>
          <w:szCs w:val="24"/>
          <w:lang w:val="en-GB"/>
        </w:rPr>
        <w:t>)</w:t>
      </w:r>
    </w:p>
    <w:p w:rsidR="00D63B78" w:rsidRPr="00A66D3D" w:rsidRDefault="00D63B78" w:rsidP="00255055">
      <w:pPr>
        <w:jc w:val="both"/>
        <w:rPr>
          <w:b/>
          <w:sz w:val="24"/>
          <w:szCs w:val="24"/>
          <w:lang w:val="en-GB"/>
        </w:rPr>
      </w:pPr>
    </w:p>
    <w:p w:rsidR="007452D7" w:rsidRPr="00A66D3D" w:rsidRDefault="002B44A9" w:rsidP="00D63B78">
      <w:pPr>
        <w:jc w:val="both"/>
        <w:rPr>
          <w:sz w:val="32"/>
          <w:szCs w:val="24"/>
          <w:lang w:val="en-GB"/>
        </w:rPr>
      </w:pPr>
      <w:r w:rsidRPr="002B44A9">
        <w:rPr>
          <w:sz w:val="24"/>
          <w:lang w:val="en-GB"/>
        </w:rPr>
        <w:lastRenderedPageBreak/>
        <w:t>The operator should have advanced, safe and proprietary marking, monitoring and testing technology which is efficient and fast in the field through portative technologies and in the laboratory as well, certified with the internationally applied standards and confirmed as performing and effective in similar projects in the region or the global market, proven also with references of implemented projects</w:t>
      </w:r>
      <w:r w:rsidR="00D63B78" w:rsidRPr="00A66D3D">
        <w:rPr>
          <w:sz w:val="24"/>
          <w:lang w:val="en-GB"/>
        </w:rPr>
        <w:t>:</w:t>
      </w:r>
    </w:p>
    <w:p w:rsidR="00C82C43" w:rsidRPr="00C82C43" w:rsidRDefault="00C82C43" w:rsidP="00C82C43">
      <w:pPr>
        <w:pStyle w:val="ListParagraph"/>
        <w:numPr>
          <w:ilvl w:val="0"/>
          <w:numId w:val="18"/>
        </w:numPr>
        <w:jc w:val="both"/>
        <w:rPr>
          <w:sz w:val="24"/>
          <w:lang w:val="en-GB"/>
        </w:rPr>
      </w:pPr>
      <w:r w:rsidRPr="00C82C43">
        <w:rPr>
          <w:sz w:val="24"/>
          <w:lang w:val="en-GB"/>
        </w:rPr>
        <w:t>The operator should be able to provide automatic or manual marking services;</w:t>
      </w:r>
    </w:p>
    <w:p w:rsidR="00C82C43" w:rsidRPr="00C82C43" w:rsidRDefault="00C82C43" w:rsidP="00C82C43">
      <w:pPr>
        <w:pStyle w:val="ListParagraph"/>
        <w:numPr>
          <w:ilvl w:val="0"/>
          <w:numId w:val="18"/>
        </w:numPr>
        <w:jc w:val="both"/>
        <w:rPr>
          <w:sz w:val="24"/>
          <w:lang w:val="en-GB"/>
        </w:rPr>
      </w:pPr>
      <w:r w:rsidRPr="00C82C43">
        <w:rPr>
          <w:sz w:val="24"/>
          <w:lang w:val="en-GB"/>
        </w:rPr>
        <w:t>The operator should have dosing/injection equipment for high and low volume scenarios;</w:t>
      </w:r>
    </w:p>
    <w:p w:rsidR="00C82C43" w:rsidRPr="00C82C43" w:rsidRDefault="00C82C43" w:rsidP="00C82C43">
      <w:pPr>
        <w:pStyle w:val="ListParagraph"/>
        <w:numPr>
          <w:ilvl w:val="0"/>
          <w:numId w:val="18"/>
        </w:numPr>
        <w:jc w:val="both"/>
        <w:rPr>
          <w:sz w:val="24"/>
          <w:lang w:val="en-GB"/>
        </w:rPr>
      </w:pPr>
      <w:r w:rsidRPr="00C82C43">
        <w:rPr>
          <w:sz w:val="24"/>
          <w:lang w:val="en-GB"/>
        </w:rPr>
        <w:t>Dosing/injection equipment should surely capture marker's dosing and injection data. The data should be captured in a centralized data warehouse in Kosovo;</w:t>
      </w:r>
    </w:p>
    <w:p w:rsidR="00AA6C73" w:rsidRPr="00A66D3D" w:rsidRDefault="00C82C43" w:rsidP="00C82C43">
      <w:pPr>
        <w:pStyle w:val="ListParagraph"/>
        <w:numPr>
          <w:ilvl w:val="0"/>
          <w:numId w:val="18"/>
        </w:numPr>
        <w:jc w:val="both"/>
        <w:rPr>
          <w:sz w:val="32"/>
          <w:szCs w:val="24"/>
          <w:lang w:val="en-GB"/>
        </w:rPr>
      </w:pPr>
      <w:r w:rsidRPr="00C82C43">
        <w:rPr>
          <w:sz w:val="24"/>
          <w:lang w:val="en-GB"/>
        </w:rPr>
        <w:t>The operator should have a detector/</w:t>
      </w:r>
      <w:r w:rsidR="00595379" w:rsidRPr="00C82C43">
        <w:rPr>
          <w:sz w:val="24"/>
          <w:lang w:val="en-GB"/>
        </w:rPr>
        <w:t>analyser</w:t>
      </w:r>
      <w:r w:rsidRPr="00C82C43">
        <w:rPr>
          <w:sz w:val="24"/>
          <w:lang w:val="en-GB"/>
        </w:rPr>
        <w:t>, which are</w:t>
      </w:r>
      <w:r w:rsidR="00AA6C73" w:rsidRPr="00A66D3D">
        <w:rPr>
          <w:sz w:val="24"/>
          <w:szCs w:val="24"/>
          <w:lang w:val="en-GB"/>
        </w:rPr>
        <w:t>:</w:t>
      </w:r>
    </w:p>
    <w:p w:rsidR="006D33E0" w:rsidRPr="006D33E0" w:rsidRDefault="006D33E0" w:rsidP="006D33E0">
      <w:pPr>
        <w:pStyle w:val="ListParagraph"/>
        <w:numPr>
          <w:ilvl w:val="0"/>
          <w:numId w:val="24"/>
        </w:numPr>
        <w:jc w:val="both"/>
        <w:rPr>
          <w:i/>
          <w:sz w:val="24"/>
          <w:szCs w:val="24"/>
          <w:lang w:val="en-GB"/>
        </w:rPr>
      </w:pPr>
      <w:r w:rsidRPr="006D33E0">
        <w:rPr>
          <w:i/>
          <w:sz w:val="24"/>
          <w:szCs w:val="24"/>
          <w:lang w:val="en-GB"/>
        </w:rPr>
        <w:t>functional in the field and in the laboratory,</w:t>
      </w:r>
    </w:p>
    <w:p w:rsidR="006D33E0" w:rsidRPr="006D33E0" w:rsidRDefault="006D33E0" w:rsidP="006D33E0">
      <w:pPr>
        <w:pStyle w:val="ListParagraph"/>
        <w:numPr>
          <w:ilvl w:val="0"/>
          <w:numId w:val="24"/>
        </w:numPr>
        <w:jc w:val="both"/>
        <w:rPr>
          <w:i/>
          <w:sz w:val="24"/>
          <w:szCs w:val="24"/>
          <w:lang w:val="en-GB"/>
        </w:rPr>
      </w:pPr>
      <w:r w:rsidRPr="006D33E0">
        <w:rPr>
          <w:i/>
          <w:sz w:val="24"/>
          <w:szCs w:val="24"/>
          <w:lang w:val="en-GB"/>
        </w:rPr>
        <w:t xml:space="preserve">easily mounted even on vehicles without </w:t>
      </w:r>
      <w:r w:rsidR="00595379" w:rsidRPr="006D33E0">
        <w:rPr>
          <w:i/>
          <w:sz w:val="24"/>
          <w:szCs w:val="24"/>
          <w:lang w:val="en-GB"/>
        </w:rPr>
        <w:t>remodelling</w:t>
      </w:r>
      <w:r w:rsidRPr="006D33E0">
        <w:rPr>
          <w:i/>
          <w:sz w:val="24"/>
          <w:szCs w:val="24"/>
          <w:lang w:val="en-GB"/>
        </w:rPr>
        <w:t>,</w:t>
      </w:r>
    </w:p>
    <w:p w:rsidR="006D33E0" w:rsidRPr="006D33E0" w:rsidRDefault="006D33E0" w:rsidP="006D33E0">
      <w:pPr>
        <w:pStyle w:val="ListParagraph"/>
        <w:numPr>
          <w:ilvl w:val="0"/>
          <w:numId w:val="24"/>
        </w:numPr>
        <w:jc w:val="both"/>
        <w:rPr>
          <w:i/>
          <w:sz w:val="24"/>
          <w:szCs w:val="24"/>
          <w:lang w:val="en-GB"/>
        </w:rPr>
      </w:pPr>
      <w:r w:rsidRPr="006D33E0">
        <w:rPr>
          <w:i/>
          <w:sz w:val="24"/>
          <w:szCs w:val="24"/>
          <w:lang w:val="en-GB"/>
        </w:rPr>
        <w:t>effective in direct detection of the level of counterfeiting,</w:t>
      </w:r>
    </w:p>
    <w:p w:rsidR="006D33E0" w:rsidRPr="006D33E0" w:rsidRDefault="006D33E0" w:rsidP="006D33E0">
      <w:pPr>
        <w:pStyle w:val="ListParagraph"/>
        <w:numPr>
          <w:ilvl w:val="0"/>
          <w:numId w:val="24"/>
        </w:numPr>
        <w:jc w:val="both"/>
        <w:rPr>
          <w:i/>
          <w:sz w:val="24"/>
          <w:szCs w:val="24"/>
          <w:lang w:val="en-GB"/>
        </w:rPr>
      </w:pPr>
      <w:r w:rsidRPr="006D33E0">
        <w:rPr>
          <w:i/>
          <w:sz w:val="24"/>
          <w:szCs w:val="24"/>
          <w:lang w:val="en-GB"/>
        </w:rPr>
        <w:t>effective in producing and transferring results securely in the field and in the database,</w:t>
      </w:r>
    </w:p>
    <w:p w:rsidR="00D62375" w:rsidRPr="00A66D3D" w:rsidRDefault="006D33E0" w:rsidP="006D33E0">
      <w:pPr>
        <w:pStyle w:val="ListParagraph"/>
        <w:numPr>
          <w:ilvl w:val="0"/>
          <w:numId w:val="24"/>
        </w:numPr>
        <w:jc w:val="both"/>
        <w:rPr>
          <w:sz w:val="24"/>
          <w:szCs w:val="24"/>
          <w:lang w:val="en-GB"/>
        </w:rPr>
      </w:pPr>
      <w:r w:rsidRPr="006D33E0">
        <w:rPr>
          <w:i/>
          <w:sz w:val="24"/>
          <w:szCs w:val="24"/>
          <w:lang w:val="en-GB"/>
        </w:rPr>
        <w:t>stable in functioning in harsh conditions</w:t>
      </w:r>
      <w:r w:rsidR="00D62375" w:rsidRPr="00A66D3D">
        <w:rPr>
          <w:i/>
          <w:sz w:val="24"/>
          <w:szCs w:val="24"/>
          <w:lang w:val="en-GB"/>
        </w:rPr>
        <w:t>,</w:t>
      </w:r>
    </w:p>
    <w:p w:rsidR="00D62375" w:rsidRPr="00A66D3D" w:rsidRDefault="00B32BED" w:rsidP="00B32BED">
      <w:pPr>
        <w:pStyle w:val="ListParagraph"/>
        <w:numPr>
          <w:ilvl w:val="0"/>
          <w:numId w:val="24"/>
        </w:numPr>
        <w:jc w:val="both"/>
        <w:rPr>
          <w:i/>
          <w:sz w:val="24"/>
          <w:szCs w:val="24"/>
          <w:lang w:val="en-GB"/>
        </w:rPr>
      </w:pPr>
      <w:proofErr w:type="gramStart"/>
      <w:r>
        <w:rPr>
          <w:i/>
          <w:sz w:val="24"/>
          <w:szCs w:val="24"/>
          <w:lang w:val="en-GB"/>
        </w:rPr>
        <w:t>able</w:t>
      </w:r>
      <w:proofErr w:type="gramEnd"/>
      <w:r w:rsidRPr="00B32BED">
        <w:rPr>
          <w:i/>
          <w:sz w:val="24"/>
          <w:szCs w:val="24"/>
          <w:lang w:val="en-GB"/>
        </w:rPr>
        <w:t xml:space="preserve"> of securely and automatically transmitting the data of test results to an agreed central database for the purposes of the Ministry's oversight. It should enable the printing of the detailed report of the test results by the </w:t>
      </w:r>
      <w:r w:rsidR="00595379" w:rsidRPr="00B32BED">
        <w:rPr>
          <w:i/>
          <w:sz w:val="24"/>
          <w:szCs w:val="24"/>
          <w:lang w:val="en-GB"/>
        </w:rPr>
        <w:t>analyser</w:t>
      </w:r>
      <w:r w:rsidRPr="00B32BED">
        <w:rPr>
          <w:i/>
          <w:sz w:val="24"/>
          <w:szCs w:val="24"/>
          <w:lang w:val="en-GB"/>
        </w:rPr>
        <w:t xml:space="preserve"> without any requirement for further input of the results</w:t>
      </w:r>
      <w:r w:rsidR="00D62375" w:rsidRPr="00A66D3D">
        <w:rPr>
          <w:i/>
          <w:sz w:val="24"/>
          <w:szCs w:val="24"/>
          <w:lang w:val="en-GB"/>
        </w:rPr>
        <w:t>;</w:t>
      </w:r>
    </w:p>
    <w:p w:rsidR="00D62375" w:rsidRPr="00A66D3D" w:rsidRDefault="00B32BED" w:rsidP="00B32BED">
      <w:pPr>
        <w:pStyle w:val="ListParagraph"/>
        <w:numPr>
          <w:ilvl w:val="0"/>
          <w:numId w:val="24"/>
        </w:numPr>
        <w:jc w:val="both"/>
        <w:rPr>
          <w:i/>
          <w:sz w:val="24"/>
          <w:szCs w:val="24"/>
          <w:lang w:val="en-GB"/>
        </w:rPr>
      </w:pPr>
      <w:proofErr w:type="gramStart"/>
      <w:r w:rsidRPr="00B32BED">
        <w:rPr>
          <w:i/>
          <w:sz w:val="24"/>
          <w:szCs w:val="24"/>
          <w:lang w:val="en-GB"/>
        </w:rPr>
        <w:t>ensure</w:t>
      </w:r>
      <w:proofErr w:type="gramEnd"/>
      <w:r w:rsidRPr="00B32BED">
        <w:rPr>
          <w:i/>
          <w:sz w:val="24"/>
          <w:szCs w:val="24"/>
          <w:lang w:val="en-GB"/>
        </w:rPr>
        <w:t xml:space="preserve"> that test results and recorded data enable interventions. The detector/</w:t>
      </w:r>
      <w:r w:rsidR="00595379" w:rsidRPr="00B32BED">
        <w:rPr>
          <w:i/>
          <w:sz w:val="24"/>
          <w:szCs w:val="24"/>
          <w:lang w:val="en-GB"/>
        </w:rPr>
        <w:t>analyser</w:t>
      </w:r>
      <w:r w:rsidRPr="00B32BED">
        <w:rPr>
          <w:i/>
          <w:sz w:val="24"/>
          <w:szCs w:val="24"/>
          <w:lang w:val="en-GB"/>
        </w:rPr>
        <w:t xml:space="preserve"> should have the ability to provide results against data modifications, alterations or manipulations by the testing team or other person present at the test site</w:t>
      </w:r>
      <w:r w:rsidR="00D62375" w:rsidRPr="00A66D3D">
        <w:rPr>
          <w:i/>
          <w:sz w:val="24"/>
          <w:szCs w:val="24"/>
          <w:lang w:val="en-GB"/>
        </w:rPr>
        <w:t>;</w:t>
      </w:r>
    </w:p>
    <w:p w:rsidR="00D62375" w:rsidRPr="00A66D3D" w:rsidRDefault="00921EA8" w:rsidP="00921EA8">
      <w:pPr>
        <w:pStyle w:val="ListParagraph"/>
        <w:numPr>
          <w:ilvl w:val="0"/>
          <w:numId w:val="24"/>
        </w:numPr>
        <w:jc w:val="both"/>
        <w:rPr>
          <w:i/>
          <w:sz w:val="24"/>
          <w:szCs w:val="24"/>
          <w:lang w:val="en-GB"/>
        </w:rPr>
      </w:pPr>
      <w:proofErr w:type="gramStart"/>
      <w:r w:rsidRPr="00921EA8">
        <w:rPr>
          <w:i/>
          <w:sz w:val="24"/>
          <w:szCs w:val="24"/>
          <w:lang w:val="en-GB"/>
        </w:rPr>
        <w:t>able</w:t>
      </w:r>
      <w:proofErr w:type="gramEnd"/>
      <w:r w:rsidRPr="00921EA8">
        <w:rPr>
          <w:i/>
          <w:sz w:val="24"/>
          <w:szCs w:val="24"/>
          <w:lang w:val="en-GB"/>
        </w:rPr>
        <w:t xml:space="preserve"> of recording all test results and relevant key data and retaining them for at least twelve (12) months</w:t>
      </w:r>
      <w:r w:rsidR="00D62375" w:rsidRPr="00A66D3D">
        <w:rPr>
          <w:i/>
          <w:sz w:val="24"/>
          <w:szCs w:val="24"/>
          <w:lang w:val="en-GB"/>
        </w:rPr>
        <w:t>.</w:t>
      </w:r>
    </w:p>
    <w:p w:rsidR="00D62375" w:rsidRPr="00A66D3D" w:rsidRDefault="002824C7" w:rsidP="002824C7">
      <w:pPr>
        <w:pStyle w:val="ListParagraph"/>
        <w:numPr>
          <w:ilvl w:val="0"/>
          <w:numId w:val="31"/>
        </w:numPr>
        <w:rPr>
          <w:sz w:val="24"/>
          <w:szCs w:val="24"/>
          <w:lang w:val="en-GB"/>
        </w:rPr>
      </w:pPr>
      <w:r w:rsidRPr="002824C7">
        <w:rPr>
          <w:sz w:val="24"/>
          <w:szCs w:val="24"/>
          <w:lang w:val="en-GB"/>
        </w:rPr>
        <w:t xml:space="preserve">The operator should provide sufficient detectors </w:t>
      </w:r>
      <w:r>
        <w:rPr>
          <w:sz w:val="24"/>
          <w:szCs w:val="24"/>
          <w:lang w:val="en-GB"/>
        </w:rPr>
        <w:t xml:space="preserve">to </w:t>
      </w:r>
      <w:r w:rsidRPr="002824C7">
        <w:rPr>
          <w:sz w:val="24"/>
          <w:szCs w:val="24"/>
          <w:lang w:val="en-GB"/>
        </w:rPr>
        <w:t>Market Inspectors</w:t>
      </w:r>
      <w:r w:rsidR="00D62375" w:rsidRPr="00A66D3D">
        <w:rPr>
          <w:sz w:val="24"/>
          <w:szCs w:val="24"/>
          <w:lang w:val="en-GB"/>
        </w:rPr>
        <w:t>.</w:t>
      </w:r>
    </w:p>
    <w:p w:rsidR="00D62375" w:rsidRPr="00A66D3D" w:rsidRDefault="00D62375" w:rsidP="00D62375">
      <w:pPr>
        <w:pStyle w:val="ListParagraph"/>
        <w:rPr>
          <w:sz w:val="24"/>
          <w:szCs w:val="24"/>
          <w:lang w:val="en-GB"/>
        </w:rPr>
      </w:pPr>
    </w:p>
    <w:p w:rsidR="00D62375" w:rsidRPr="00A66D3D" w:rsidRDefault="00D62375" w:rsidP="00D62375">
      <w:pPr>
        <w:pStyle w:val="ListParagraph"/>
        <w:jc w:val="both"/>
        <w:rPr>
          <w:i/>
          <w:sz w:val="24"/>
          <w:szCs w:val="24"/>
          <w:lang w:val="en-GB"/>
        </w:rPr>
      </w:pPr>
    </w:p>
    <w:p w:rsidR="003D1554" w:rsidRPr="00A66D3D" w:rsidRDefault="003D1554" w:rsidP="00D62375">
      <w:pPr>
        <w:pStyle w:val="ListParagraph"/>
        <w:jc w:val="both"/>
        <w:rPr>
          <w:i/>
          <w:sz w:val="24"/>
          <w:szCs w:val="24"/>
          <w:lang w:val="en-GB"/>
        </w:rPr>
      </w:pPr>
    </w:p>
    <w:p w:rsidR="00985B23" w:rsidRPr="00A66D3D" w:rsidRDefault="002824C7" w:rsidP="00255055">
      <w:pPr>
        <w:jc w:val="both"/>
        <w:rPr>
          <w:b/>
          <w:sz w:val="24"/>
          <w:szCs w:val="24"/>
          <w:lang w:val="en-GB"/>
        </w:rPr>
      </w:pPr>
      <w:r>
        <w:rPr>
          <w:b/>
          <w:sz w:val="24"/>
          <w:szCs w:val="24"/>
          <w:lang w:val="en-GB"/>
        </w:rPr>
        <w:t>Criteria on operational procedures and data management (m</w:t>
      </w:r>
      <w:r w:rsidR="00995C60" w:rsidRPr="00A66D3D">
        <w:rPr>
          <w:b/>
          <w:sz w:val="24"/>
          <w:szCs w:val="24"/>
          <w:lang w:val="en-GB"/>
        </w:rPr>
        <w:t>ax 25</w:t>
      </w:r>
      <w:r w:rsidR="00C55956" w:rsidRPr="00A66D3D">
        <w:rPr>
          <w:b/>
          <w:sz w:val="24"/>
          <w:szCs w:val="24"/>
          <w:lang w:val="en-GB"/>
        </w:rPr>
        <w:t xml:space="preserve"> </w:t>
      </w:r>
      <w:r>
        <w:rPr>
          <w:b/>
          <w:sz w:val="24"/>
          <w:szCs w:val="24"/>
          <w:lang w:val="en-GB"/>
        </w:rPr>
        <w:t>points</w:t>
      </w:r>
      <w:r w:rsidR="00C55956" w:rsidRPr="00A66D3D">
        <w:rPr>
          <w:b/>
          <w:sz w:val="24"/>
          <w:szCs w:val="24"/>
          <w:lang w:val="en-GB"/>
        </w:rPr>
        <w:t>)</w:t>
      </w:r>
    </w:p>
    <w:p w:rsidR="00F04E06" w:rsidRPr="00A66D3D" w:rsidRDefault="00BF00E6" w:rsidP="00BF00E6">
      <w:pPr>
        <w:pStyle w:val="ListParagraph"/>
        <w:numPr>
          <w:ilvl w:val="0"/>
          <w:numId w:val="19"/>
        </w:numPr>
        <w:jc w:val="both"/>
        <w:rPr>
          <w:sz w:val="24"/>
          <w:szCs w:val="24"/>
          <w:lang w:val="en-GB"/>
        </w:rPr>
      </w:pPr>
      <w:r w:rsidRPr="00BF00E6">
        <w:rPr>
          <w:sz w:val="24"/>
          <w:szCs w:val="24"/>
          <w:lang w:val="en-GB"/>
        </w:rPr>
        <w:t>The operator should submit a proposal document "Standard Operating Procedures", which describes the process</w:t>
      </w:r>
      <w:r>
        <w:rPr>
          <w:sz w:val="24"/>
          <w:szCs w:val="24"/>
          <w:lang w:val="en-GB"/>
        </w:rPr>
        <w:t xml:space="preserve"> of</w:t>
      </w:r>
      <w:r w:rsidR="00F04E06" w:rsidRPr="00A66D3D">
        <w:rPr>
          <w:sz w:val="24"/>
          <w:szCs w:val="24"/>
          <w:lang w:val="en-GB"/>
        </w:rPr>
        <w:t xml:space="preserve">: </w:t>
      </w:r>
    </w:p>
    <w:p w:rsidR="00A92B2D" w:rsidRPr="00A92B2D" w:rsidRDefault="00A92B2D" w:rsidP="00A92B2D">
      <w:pPr>
        <w:pStyle w:val="ListParagraph"/>
        <w:numPr>
          <w:ilvl w:val="0"/>
          <w:numId w:val="22"/>
        </w:numPr>
        <w:jc w:val="both"/>
        <w:rPr>
          <w:i/>
          <w:sz w:val="24"/>
          <w:szCs w:val="24"/>
          <w:lang w:val="en-GB"/>
        </w:rPr>
      </w:pPr>
      <w:r w:rsidRPr="00A92B2D">
        <w:rPr>
          <w:i/>
          <w:sz w:val="24"/>
          <w:szCs w:val="24"/>
          <w:lang w:val="en-GB"/>
        </w:rPr>
        <w:t>safe receipt/import and storage of the marker in a ready-to-use form;</w:t>
      </w:r>
    </w:p>
    <w:p w:rsidR="00A92B2D" w:rsidRPr="00A92B2D" w:rsidRDefault="00A92B2D" w:rsidP="00A92B2D">
      <w:pPr>
        <w:pStyle w:val="ListParagraph"/>
        <w:numPr>
          <w:ilvl w:val="0"/>
          <w:numId w:val="22"/>
        </w:numPr>
        <w:jc w:val="both"/>
        <w:rPr>
          <w:i/>
          <w:sz w:val="24"/>
          <w:szCs w:val="24"/>
          <w:lang w:val="en-GB"/>
        </w:rPr>
      </w:pPr>
      <w:r w:rsidRPr="00A92B2D">
        <w:rPr>
          <w:i/>
          <w:sz w:val="24"/>
          <w:szCs w:val="24"/>
          <w:lang w:val="en-GB"/>
        </w:rPr>
        <w:t>safe preparation and distribution in the field of the ready-to-use marker,</w:t>
      </w:r>
    </w:p>
    <w:p w:rsidR="00A92B2D" w:rsidRPr="00A92B2D" w:rsidRDefault="00A92B2D" w:rsidP="00A92B2D">
      <w:pPr>
        <w:pStyle w:val="ListParagraph"/>
        <w:numPr>
          <w:ilvl w:val="0"/>
          <w:numId w:val="22"/>
        </w:numPr>
        <w:jc w:val="both"/>
        <w:rPr>
          <w:i/>
          <w:sz w:val="24"/>
          <w:szCs w:val="24"/>
          <w:lang w:val="en-GB"/>
        </w:rPr>
      </w:pPr>
      <w:proofErr w:type="gramStart"/>
      <w:r w:rsidRPr="00A92B2D">
        <w:rPr>
          <w:i/>
          <w:sz w:val="24"/>
          <w:szCs w:val="24"/>
          <w:lang w:val="en-GB"/>
        </w:rPr>
        <w:t>performing</w:t>
      </w:r>
      <w:proofErr w:type="gramEnd"/>
      <w:r w:rsidRPr="00A92B2D">
        <w:rPr>
          <w:i/>
          <w:sz w:val="24"/>
          <w:szCs w:val="24"/>
          <w:lang w:val="en-GB"/>
        </w:rPr>
        <w:t xml:space="preserve"> all field </w:t>
      </w:r>
      <w:r w:rsidR="000C1C08" w:rsidRPr="00A92B2D">
        <w:rPr>
          <w:i/>
          <w:sz w:val="24"/>
          <w:szCs w:val="24"/>
          <w:lang w:val="en-GB"/>
        </w:rPr>
        <w:t>analyses</w:t>
      </w:r>
      <w:r w:rsidRPr="00A92B2D">
        <w:rPr>
          <w:i/>
          <w:sz w:val="24"/>
          <w:szCs w:val="24"/>
          <w:lang w:val="en-GB"/>
        </w:rPr>
        <w:t>/detections.</w:t>
      </w:r>
    </w:p>
    <w:p w:rsidR="00985B23" w:rsidRPr="00A66D3D" w:rsidRDefault="00A92B2D" w:rsidP="00A92B2D">
      <w:pPr>
        <w:pStyle w:val="ListParagraph"/>
        <w:numPr>
          <w:ilvl w:val="0"/>
          <w:numId w:val="22"/>
        </w:numPr>
        <w:jc w:val="both"/>
        <w:rPr>
          <w:i/>
          <w:sz w:val="24"/>
          <w:szCs w:val="24"/>
          <w:lang w:val="en-GB"/>
        </w:rPr>
      </w:pPr>
      <w:proofErr w:type="gramStart"/>
      <w:r w:rsidRPr="00A92B2D">
        <w:rPr>
          <w:i/>
          <w:sz w:val="24"/>
          <w:szCs w:val="24"/>
          <w:lang w:val="en-GB"/>
        </w:rPr>
        <w:t>performing</w:t>
      </w:r>
      <w:proofErr w:type="gramEnd"/>
      <w:r w:rsidRPr="00A92B2D">
        <w:rPr>
          <w:i/>
          <w:sz w:val="24"/>
          <w:szCs w:val="24"/>
          <w:lang w:val="en-GB"/>
        </w:rPr>
        <w:t xml:space="preserve"> controls and verifications of its operations</w:t>
      </w:r>
      <w:r w:rsidR="00255055" w:rsidRPr="00A66D3D">
        <w:rPr>
          <w:i/>
          <w:sz w:val="24"/>
          <w:szCs w:val="24"/>
          <w:lang w:val="en-GB"/>
        </w:rPr>
        <w:t>.</w:t>
      </w:r>
    </w:p>
    <w:p w:rsidR="000C1C08" w:rsidRPr="000C1C08" w:rsidRDefault="000C1C08" w:rsidP="000C1C08">
      <w:pPr>
        <w:pStyle w:val="ListParagraph"/>
        <w:numPr>
          <w:ilvl w:val="0"/>
          <w:numId w:val="19"/>
        </w:numPr>
        <w:jc w:val="both"/>
        <w:rPr>
          <w:sz w:val="24"/>
          <w:szCs w:val="24"/>
          <w:lang w:val="en-GB"/>
        </w:rPr>
      </w:pPr>
      <w:r w:rsidRPr="000C1C08">
        <w:rPr>
          <w:sz w:val="24"/>
          <w:szCs w:val="24"/>
          <w:lang w:val="en-GB"/>
        </w:rPr>
        <w:t>The operator should ensure an adequate data management system including all activities as of data generation, data analysis, reporting of irregularities/manipulations, marker distribution and monitoring;</w:t>
      </w:r>
    </w:p>
    <w:p w:rsidR="00476B3D" w:rsidRPr="00A66D3D" w:rsidRDefault="000C1C08" w:rsidP="000C1C08">
      <w:pPr>
        <w:pStyle w:val="ListParagraph"/>
        <w:numPr>
          <w:ilvl w:val="0"/>
          <w:numId w:val="19"/>
        </w:numPr>
        <w:jc w:val="both"/>
        <w:rPr>
          <w:sz w:val="24"/>
          <w:szCs w:val="24"/>
          <w:lang w:val="en-GB"/>
        </w:rPr>
      </w:pPr>
      <w:r w:rsidRPr="000C1C08">
        <w:rPr>
          <w:sz w:val="24"/>
          <w:szCs w:val="24"/>
          <w:lang w:val="en-GB"/>
        </w:rPr>
        <w:t>The operator should be able to provide an interconnection with the IT systems of the Ministry to transmit data in a real and timely manner, if required</w:t>
      </w:r>
      <w:r w:rsidR="00A4587A" w:rsidRPr="00A66D3D">
        <w:rPr>
          <w:sz w:val="24"/>
          <w:szCs w:val="24"/>
          <w:lang w:val="en-GB"/>
        </w:rPr>
        <w:t>.</w:t>
      </w:r>
    </w:p>
    <w:p w:rsidR="00995C60" w:rsidRPr="00A66D3D" w:rsidRDefault="009C6574" w:rsidP="00995C60">
      <w:pPr>
        <w:ind w:left="360"/>
        <w:jc w:val="both"/>
        <w:rPr>
          <w:b/>
          <w:sz w:val="24"/>
          <w:szCs w:val="24"/>
          <w:lang w:val="en-GB"/>
        </w:rPr>
      </w:pPr>
      <w:r w:rsidRPr="009C6574">
        <w:rPr>
          <w:b/>
          <w:sz w:val="24"/>
          <w:szCs w:val="24"/>
          <w:lang w:val="en-GB"/>
        </w:rPr>
        <w:t>Proposals that receive at least 50 points in the above technical criteria will proceed in the phase of financial proposals opening</w:t>
      </w:r>
      <w:r w:rsidR="00995C60" w:rsidRPr="00A66D3D">
        <w:rPr>
          <w:b/>
          <w:sz w:val="24"/>
          <w:szCs w:val="24"/>
          <w:lang w:val="en-GB"/>
        </w:rPr>
        <w:t>.</w:t>
      </w:r>
    </w:p>
    <w:p w:rsidR="00995C60" w:rsidRPr="00A66D3D" w:rsidRDefault="00995C60" w:rsidP="00995C60">
      <w:pPr>
        <w:ind w:left="360"/>
        <w:jc w:val="both"/>
        <w:rPr>
          <w:b/>
          <w:sz w:val="24"/>
          <w:szCs w:val="24"/>
          <w:lang w:val="en-GB"/>
        </w:rPr>
      </w:pPr>
    </w:p>
    <w:p w:rsidR="00995C60" w:rsidRPr="00A66D3D" w:rsidRDefault="00995C60" w:rsidP="00995C60">
      <w:pPr>
        <w:ind w:left="360"/>
        <w:jc w:val="both"/>
        <w:rPr>
          <w:b/>
          <w:sz w:val="24"/>
          <w:szCs w:val="24"/>
          <w:lang w:val="en-GB"/>
        </w:rPr>
      </w:pPr>
    </w:p>
    <w:p w:rsidR="00985B23" w:rsidRPr="00A66D3D" w:rsidRDefault="00985B23" w:rsidP="00D97296">
      <w:pPr>
        <w:jc w:val="both"/>
        <w:rPr>
          <w:b/>
          <w:sz w:val="24"/>
          <w:szCs w:val="24"/>
          <w:lang w:val="en-GB"/>
        </w:rPr>
      </w:pPr>
    </w:p>
    <w:p w:rsidR="00896338" w:rsidRPr="00A66D3D" w:rsidRDefault="009C6574" w:rsidP="00D97296">
      <w:pPr>
        <w:jc w:val="both"/>
        <w:rPr>
          <w:b/>
          <w:sz w:val="24"/>
          <w:szCs w:val="24"/>
          <w:lang w:val="en-GB"/>
        </w:rPr>
      </w:pPr>
      <w:r>
        <w:rPr>
          <w:b/>
          <w:sz w:val="24"/>
          <w:szCs w:val="24"/>
          <w:lang w:val="en-GB"/>
        </w:rPr>
        <w:t>Financial proposal</w:t>
      </w:r>
      <w:r w:rsidR="00782352" w:rsidRPr="00A66D3D">
        <w:rPr>
          <w:b/>
          <w:sz w:val="24"/>
          <w:szCs w:val="24"/>
          <w:lang w:val="en-GB"/>
        </w:rPr>
        <w:t xml:space="preserve"> (max 2</w:t>
      </w:r>
      <w:r w:rsidR="00995C60" w:rsidRPr="00A66D3D">
        <w:rPr>
          <w:b/>
          <w:sz w:val="24"/>
          <w:szCs w:val="24"/>
          <w:lang w:val="en-GB"/>
        </w:rPr>
        <w:t>5</w:t>
      </w:r>
      <w:r w:rsidR="002C0EB1" w:rsidRPr="00A66D3D">
        <w:rPr>
          <w:b/>
          <w:sz w:val="24"/>
          <w:szCs w:val="24"/>
          <w:lang w:val="en-GB"/>
        </w:rPr>
        <w:t xml:space="preserve"> p</w:t>
      </w:r>
      <w:r>
        <w:rPr>
          <w:b/>
          <w:sz w:val="24"/>
          <w:szCs w:val="24"/>
          <w:lang w:val="en-GB"/>
        </w:rPr>
        <w:t>oints)</w:t>
      </w:r>
    </w:p>
    <w:p w:rsidR="009F7420" w:rsidRPr="009F7420" w:rsidRDefault="009F7420" w:rsidP="009F7420">
      <w:pPr>
        <w:pStyle w:val="ListParagraph"/>
        <w:numPr>
          <w:ilvl w:val="0"/>
          <w:numId w:val="26"/>
        </w:numPr>
        <w:jc w:val="both"/>
        <w:rPr>
          <w:sz w:val="24"/>
          <w:szCs w:val="24"/>
          <w:lang w:val="en-GB"/>
        </w:rPr>
      </w:pPr>
      <w:r w:rsidRPr="009F7420">
        <w:rPr>
          <w:sz w:val="24"/>
          <w:szCs w:val="24"/>
          <w:lang w:val="en-GB"/>
        </w:rPr>
        <w:lastRenderedPageBreak/>
        <w:t>The operator should submit, together with the aforementioned documentation, the financial proposal, in a separate and sealed envelope,</w:t>
      </w:r>
    </w:p>
    <w:p w:rsidR="00896338" w:rsidRPr="00A66D3D" w:rsidRDefault="009F7420" w:rsidP="009F7420">
      <w:pPr>
        <w:pStyle w:val="ListParagraph"/>
        <w:numPr>
          <w:ilvl w:val="0"/>
          <w:numId w:val="26"/>
        </w:numPr>
        <w:jc w:val="both"/>
        <w:rPr>
          <w:color w:val="FF0000"/>
          <w:sz w:val="24"/>
          <w:szCs w:val="24"/>
          <w:lang w:val="en-GB"/>
        </w:rPr>
      </w:pPr>
      <w:r w:rsidRPr="009F7420">
        <w:rPr>
          <w:sz w:val="24"/>
          <w:szCs w:val="24"/>
          <w:lang w:val="en-GB"/>
        </w:rPr>
        <w:t>Price list of services for marking and monitoring the petroleum liquid fuels</w:t>
      </w:r>
      <w:r w:rsidR="006A4284" w:rsidRPr="00A66D3D">
        <w:rPr>
          <w:sz w:val="24"/>
          <w:szCs w:val="24"/>
          <w:lang w:val="en-GB"/>
        </w:rPr>
        <w:t>.</w:t>
      </w:r>
    </w:p>
    <w:p w:rsidR="00016EAE" w:rsidRPr="00A66D3D" w:rsidRDefault="00016EAE" w:rsidP="00C55956">
      <w:pPr>
        <w:jc w:val="both"/>
        <w:rPr>
          <w:color w:val="FF0000"/>
          <w:sz w:val="24"/>
          <w:szCs w:val="24"/>
          <w:lang w:val="en-GB"/>
        </w:rPr>
      </w:pPr>
    </w:p>
    <w:p w:rsidR="00D57E7F" w:rsidRPr="00A66D3D" w:rsidRDefault="00D57E7F" w:rsidP="00D97296">
      <w:pPr>
        <w:jc w:val="both"/>
        <w:rPr>
          <w:sz w:val="24"/>
          <w:szCs w:val="24"/>
          <w:lang w:val="en-GB"/>
        </w:rPr>
      </w:pPr>
    </w:p>
    <w:p w:rsidR="0015325F" w:rsidRPr="00A66D3D" w:rsidRDefault="00F873B4" w:rsidP="00016EAE">
      <w:pPr>
        <w:jc w:val="both"/>
        <w:rPr>
          <w:sz w:val="24"/>
          <w:szCs w:val="24"/>
          <w:lang w:val="en-GB"/>
        </w:rPr>
      </w:pPr>
      <w:r w:rsidRPr="00F873B4">
        <w:rPr>
          <w:sz w:val="24"/>
          <w:szCs w:val="24"/>
          <w:lang w:val="en-GB"/>
        </w:rPr>
        <w:t>The term of validity of the contractual appointment and engagement of the contracted body or party for marking and monitoring in the entire territory of the Republic of Kosovo is five (5) years with the possibility of extension</w:t>
      </w:r>
      <w:r w:rsidR="0015325F" w:rsidRPr="00A66D3D">
        <w:rPr>
          <w:sz w:val="24"/>
          <w:szCs w:val="24"/>
          <w:lang w:val="en-GB"/>
        </w:rPr>
        <w:t>.</w:t>
      </w:r>
    </w:p>
    <w:p w:rsidR="00714146" w:rsidRPr="00A66D3D" w:rsidRDefault="00714146" w:rsidP="00016EAE">
      <w:pPr>
        <w:jc w:val="both"/>
        <w:rPr>
          <w:sz w:val="24"/>
          <w:szCs w:val="24"/>
          <w:lang w:val="en-GB"/>
        </w:rPr>
      </w:pPr>
    </w:p>
    <w:p w:rsidR="00B54AC6" w:rsidRPr="00B54AC6" w:rsidRDefault="00B54AC6" w:rsidP="00B54AC6">
      <w:pPr>
        <w:spacing w:after="20"/>
        <w:jc w:val="both"/>
        <w:rPr>
          <w:sz w:val="24"/>
          <w:szCs w:val="24"/>
          <w:lang w:val="en-GB"/>
        </w:rPr>
      </w:pPr>
      <w:r w:rsidRPr="00B54AC6">
        <w:rPr>
          <w:sz w:val="24"/>
          <w:szCs w:val="24"/>
          <w:lang w:val="en-GB"/>
        </w:rPr>
        <w:t>The public invitation is open fifteen (15) working days after the day of its publication.</w:t>
      </w:r>
    </w:p>
    <w:p w:rsidR="00B54AC6" w:rsidRPr="00B54AC6" w:rsidRDefault="00B54AC6" w:rsidP="00B54AC6">
      <w:pPr>
        <w:spacing w:after="20"/>
        <w:jc w:val="both"/>
        <w:rPr>
          <w:sz w:val="24"/>
          <w:szCs w:val="24"/>
          <w:lang w:val="en-GB"/>
        </w:rPr>
      </w:pPr>
    </w:p>
    <w:p w:rsidR="00B54AC6" w:rsidRPr="00B54AC6" w:rsidRDefault="00B54AC6" w:rsidP="00B54AC6">
      <w:pPr>
        <w:spacing w:after="20"/>
        <w:jc w:val="both"/>
        <w:rPr>
          <w:sz w:val="24"/>
          <w:szCs w:val="24"/>
          <w:lang w:val="en-GB"/>
        </w:rPr>
      </w:pPr>
      <w:r w:rsidRPr="00B54AC6">
        <w:rPr>
          <w:sz w:val="24"/>
          <w:szCs w:val="24"/>
          <w:lang w:val="en-GB"/>
        </w:rPr>
        <w:t>The aforementioned acts can be found on the website of the Ministry of Trade and Industry and in the Official Gazette of the Republic of Kosovo.</w:t>
      </w:r>
    </w:p>
    <w:p w:rsidR="00B54AC6" w:rsidRPr="00B54AC6" w:rsidRDefault="00B54AC6" w:rsidP="00B54AC6">
      <w:pPr>
        <w:spacing w:after="20"/>
        <w:jc w:val="both"/>
        <w:rPr>
          <w:sz w:val="24"/>
          <w:szCs w:val="24"/>
          <w:lang w:val="en-GB"/>
        </w:rPr>
      </w:pPr>
    </w:p>
    <w:p w:rsidR="00D57E7F" w:rsidRPr="00A66D3D" w:rsidRDefault="00B54AC6" w:rsidP="00B54AC6">
      <w:pPr>
        <w:spacing w:after="20"/>
        <w:jc w:val="both"/>
        <w:rPr>
          <w:rFonts w:eastAsia="Times New Roman"/>
          <w:sz w:val="24"/>
          <w:szCs w:val="24"/>
          <w:lang w:val="en-GB"/>
        </w:rPr>
      </w:pPr>
      <w:r w:rsidRPr="00B54AC6">
        <w:rPr>
          <w:sz w:val="24"/>
          <w:szCs w:val="24"/>
          <w:lang w:val="en-GB"/>
        </w:rPr>
        <w:t xml:space="preserve">The completed documentation should be submitted to the archive office of the Ministry of Trade and Industry in hard copy and in CD, Str. </w:t>
      </w:r>
      <w:proofErr w:type="spellStart"/>
      <w:r w:rsidRPr="00B54AC6">
        <w:rPr>
          <w:sz w:val="24"/>
          <w:szCs w:val="24"/>
          <w:lang w:val="en-GB"/>
        </w:rPr>
        <w:t>Muharrem</w:t>
      </w:r>
      <w:proofErr w:type="spellEnd"/>
      <w:r w:rsidRPr="00B54AC6">
        <w:rPr>
          <w:sz w:val="24"/>
          <w:szCs w:val="24"/>
          <w:lang w:val="en-GB"/>
        </w:rPr>
        <w:t xml:space="preserve"> Fejza, </w:t>
      </w:r>
      <w:proofErr w:type="spellStart"/>
      <w:r w:rsidRPr="00B54AC6">
        <w:rPr>
          <w:sz w:val="24"/>
          <w:szCs w:val="24"/>
          <w:lang w:val="en-GB"/>
        </w:rPr>
        <w:t>Lagjja</w:t>
      </w:r>
      <w:proofErr w:type="spellEnd"/>
      <w:r w:rsidRPr="00B54AC6">
        <w:rPr>
          <w:sz w:val="24"/>
          <w:szCs w:val="24"/>
          <w:lang w:val="en-GB"/>
        </w:rPr>
        <w:t xml:space="preserve"> e </w:t>
      </w:r>
      <w:proofErr w:type="spellStart"/>
      <w:r w:rsidRPr="00B54AC6">
        <w:rPr>
          <w:sz w:val="24"/>
          <w:szCs w:val="24"/>
          <w:lang w:val="en-GB"/>
        </w:rPr>
        <w:t>Spitalit</w:t>
      </w:r>
      <w:proofErr w:type="spellEnd"/>
      <w:r w:rsidRPr="00B54AC6">
        <w:rPr>
          <w:sz w:val="24"/>
          <w:szCs w:val="24"/>
          <w:lang w:val="en-GB"/>
        </w:rPr>
        <w:t xml:space="preserve">, </w:t>
      </w:r>
      <w:proofErr w:type="spellStart"/>
      <w:r w:rsidRPr="00B54AC6">
        <w:rPr>
          <w:sz w:val="24"/>
          <w:szCs w:val="24"/>
          <w:lang w:val="en-GB"/>
        </w:rPr>
        <w:t>n.n</w:t>
      </w:r>
      <w:proofErr w:type="spellEnd"/>
      <w:r w:rsidRPr="00B54AC6">
        <w:rPr>
          <w:sz w:val="24"/>
          <w:szCs w:val="24"/>
          <w:lang w:val="en-GB"/>
        </w:rPr>
        <w:t xml:space="preserve">. </w:t>
      </w:r>
      <w:proofErr w:type="spellStart"/>
      <w:r w:rsidRPr="00B54AC6">
        <w:rPr>
          <w:sz w:val="24"/>
          <w:szCs w:val="24"/>
          <w:lang w:val="en-GB"/>
        </w:rPr>
        <w:t>Prishtina</w:t>
      </w:r>
      <w:proofErr w:type="spellEnd"/>
      <w:r w:rsidRPr="00B54AC6">
        <w:rPr>
          <w:sz w:val="24"/>
          <w:szCs w:val="24"/>
          <w:lang w:val="en-GB"/>
        </w:rPr>
        <w:t>, 10000, Republic of Kosovo</w:t>
      </w:r>
      <w:r w:rsidR="00D57E7F" w:rsidRPr="00A66D3D">
        <w:rPr>
          <w:rFonts w:eastAsia="Times New Roman"/>
          <w:sz w:val="24"/>
          <w:szCs w:val="24"/>
          <w:lang w:val="en-GB"/>
        </w:rPr>
        <w:t>.</w:t>
      </w:r>
    </w:p>
    <w:p w:rsidR="004655C3" w:rsidRPr="00A66D3D" w:rsidRDefault="004655C3" w:rsidP="00016EAE">
      <w:pPr>
        <w:spacing w:after="20"/>
        <w:jc w:val="both"/>
        <w:rPr>
          <w:rFonts w:eastAsia="Times New Roman"/>
          <w:sz w:val="24"/>
          <w:szCs w:val="24"/>
          <w:lang w:val="en-GB"/>
        </w:rPr>
      </w:pPr>
    </w:p>
    <w:p w:rsidR="00727DF8" w:rsidRPr="00727DF8" w:rsidRDefault="00727DF8" w:rsidP="00727DF8">
      <w:pPr>
        <w:jc w:val="both"/>
        <w:rPr>
          <w:rFonts w:eastAsia="Times New Roman"/>
          <w:b/>
          <w:sz w:val="24"/>
          <w:szCs w:val="24"/>
          <w:lang w:val="en-GB"/>
        </w:rPr>
      </w:pPr>
      <w:r w:rsidRPr="00727DF8">
        <w:rPr>
          <w:rFonts w:eastAsia="Times New Roman"/>
          <w:b/>
          <w:sz w:val="24"/>
          <w:szCs w:val="24"/>
          <w:lang w:val="en-GB"/>
        </w:rPr>
        <w:t xml:space="preserve">The deadline for expressions of interest is until </w:t>
      </w:r>
      <w:r w:rsidR="00C76997" w:rsidRPr="00C76997">
        <w:rPr>
          <w:rFonts w:eastAsia="Times New Roman"/>
          <w:b/>
          <w:sz w:val="24"/>
          <w:szCs w:val="24"/>
          <w:lang w:val="en-GB"/>
        </w:rPr>
        <w:t>21.12.2020.</w:t>
      </w:r>
      <w:r w:rsidRPr="00727DF8">
        <w:rPr>
          <w:rFonts w:eastAsia="Times New Roman"/>
          <w:b/>
          <w:sz w:val="24"/>
          <w:szCs w:val="24"/>
          <w:lang w:val="en-GB"/>
        </w:rPr>
        <w:t xml:space="preserve"> </w:t>
      </w:r>
      <w:proofErr w:type="gramStart"/>
      <w:r w:rsidRPr="00727DF8">
        <w:rPr>
          <w:rFonts w:eastAsia="Times New Roman"/>
          <w:b/>
          <w:sz w:val="24"/>
          <w:szCs w:val="24"/>
          <w:lang w:val="en-GB"/>
        </w:rPr>
        <w:t>at</w:t>
      </w:r>
      <w:proofErr w:type="gramEnd"/>
      <w:r w:rsidRPr="00727DF8">
        <w:rPr>
          <w:rFonts w:eastAsia="Times New Roman"/>
          <w:b/>
          <w:sz w:val="24"/>
          <w:szCs w:val="24"/>
          <w:lang w:val="en-GB"/>
        </w:rPr>
        <w:t xml:space="preserve"> 16:00 and applications received after this time shall not be accepted by the Archive Office of the Ministry.</w:t>
      </w:r>
    </w:p>
    <w:p w:rsidR="00727DF8" w:rsidRPr="00727DF8" w:rsidRDefault="00727DF8" w:rsidP="00727DF8">
      <w:pPr>
        <w:jc w:val="both"/>
        <w:rPr>
          <w:rFonts w:eastAsia="Times New Roman"/>
          <w:b/>
          <w:sz w:val="24"/>
          <w:szCs w:val="24"/>
          <w:lang w:val="en-GB"/>
        </w:rPr>
      </w:pPr>
    </w:p>
    <w:p w:rsidR="00416B6D" w:rsidRDefault="00727DF8" w:rsidP="00416B6D">
      <w:pPr>
        <w:rPr>
          <w:rFonts w:eastAsiaTheme="minorHAnsi"/>
          <w:color w:val="1F497D"/>
          <w:lang w:val="en-US" w:eastAsia="sq-AL"/>
        </w:rPr>
      </w:pPr>
      <w:r w:rsidRPr="00727DF8">
        <w:rPr>
          <w:rFonts w:eastAsia="Times New Roman"/>
          <w:bCs/>
          <w:sz w:val="24"/>
          <w:szCs w:val="24"/>
          <w:lang w:val="en-GB"/>
        </w:rPr>
        <w:t>For any ambiguity or additional information, the interested operators can come in advance to consult the Department of Market Regulation of Oi</w:t>
      </w:r>
      <w:r w:rsidR="00416B6D">
        <w:rPr>
          <w:rFonts w:eastAsia="Times New Roman"/>
          <w:bCs/>
          <w:sz w:val="24"/>
          <w:szCs w:val="24"/>
          <w:lang w:val="en-GB"/>
        </w:rPr>
        <w:t>l, or can address via e-mail at</w:t>
      </w:r>
      <w:r w:rsidR="00416B6D">
        <w:rPr>
          <w:sz w:val="24"/>
          <w:szCs w:val="24"/>
        </w:rPr>
        <w:t xml:space="preserve">, </w:t>
      </w:r>
      <w:r w:rsidR="00416B6D">
        <w:rPr>
          <w:color w:val="1F497D"/>
          <w:lang w:val="en-US" w:eastAsia="sq-AL"/>
        </w:rPr>
        <w:t>e-mail:banush.neziri@ks-gov.net.</w:t>
      </w:r>
      <w:r w:rsidR="00416B6D">
        <w:rPr>
          <w:color w:val="1F497D"/>
          <w:lang w:val="fr-FR" w:eastAsia="sq-AL"/>
        </w:rPr>
        <w:t xml:space="preserve"> Email: </w:t>
      </w:r>
      <w:hyperlink r:id="rId7" w:history="1">
        <w:r w:rsidR="00416B6D">
          <w:rPr>
            <w:rStyle w:val="Hyperlink"/>
            <w:lang w:val="fr-FR" w:eastAsia="sq-AL"/>
          </w:rPr>
          <w:t>bujar.f.mustafa@rks-gov.net</w:t>
        </w:r>
      </w:hyperlink>
      <w:r w:rsidR="00416B6D">
        <w:rPr>
          <w:color w:val="1F497D"/>
          <w:lang w:val="fr-FR" w:eastAsia="sq-AL"/>
        </w:rPr>
        <w:t xml:space="preserve"> </w:t>
      </w:r>
    </w:p>
    <w:p w:rsidR="00416B6D" w:rsidRDefault="00416B6D" w:rsidP="00416B6D">
      <w:pPr>
        <w:rPr>
          <w:rFonts w:eastAsiaTheme="minorHAnsi"/>
          <w:color w:val="1F497D"/>
          <w:lang w:val="en-US" w:eastAsia="sq-AL"/>
        </w:rPr>
      </w:pPr>
    </w:p>
    <w:p w:rsidR="008C697E" w:rsidRPr="00A66D3D" w:rsidRDefault="00727DF8" w:rsidP="00727DF8">
      <w:pPr>
        <w:jc w:val="both"/>
        <w:rPr>
          <w:i/>
          <w:sz w:val="24"/>
          <w:szCs w:val="24"/>
          <w:lang w:val="en-GB"/>
        </w:rPr>
      </w:pPr>
      <w:r w:rsidRPr="00727DF8">
        <w:rPr>
          <w:rFonts w:eastAsia="Times New Roman"/>
          <w:bCs/>
          <w:sz w:val="24"/>
          <w:szCs w:val="24"/>
          <w:lang w:val="en-GB"/>
        </w:rPr>
        <w:t xml:space="preserve">, or via </w:t>
      </w:r>
      <w:r w:rsidR="007E5398">
        <w:rPr>
          <w:rFonts w:eastAsia="Times New Roman"/>
          <w:bCs/>
          <w:sz w:val="24"/>
          <w:szCs w:val="24"/>
          <w:lang w:val="en-GB"/>
        </w:rPr>
        <w:t>phone 038 200 36 592</w:t>
      </w:r>
      <w:bookmarkStart w:id="0" w:name="_GoBack"/>
      <w:bookmarkEnd w:id="0"/>
      <w:r w:rsidRPr="00727DF8">
        <w:rPr>
          <w:rFonts w:eastAsia="Times New Roman"/>
          <w:bCs/>
          <w:sz w:val="24"/>
          <w:szCs w:val="24"/>
          <w:lang w:val="en-GB"/>
        </w:rPr>
        <w:t>/531</w:t>
      </w:r>
      <w:r w:rsidR="004655C3" w:rsidRPr="00A66D3D">
        <w:rPr>
          <w:sz w:val="24"/>
          <w:szCs w:val="24"/>
          <w:lang w:val="en-GB"/>
        </w:rPr>
        <w:t>.</w:t>
      </w:r>
    </w:p>
    <w:p w:rsidR="004655C3" w:rsidRPr="00A66D3D" w:rsidRDefault="004655C3" w:rsidP="00016EAE">
      <w:pPr>
        <w:jc w:val="both"/>
        <w:rPr>
          <w:i/>
          <w:sz w:val="24"/>
          <w:szCs w:val="24"/>
          <w:lang w:val="en-GB"/>
        </w:rPr>
      </w:pPr>
    </w:p>
    <w:p w:rsidR="004655C3" w:rsidRPr="00A66D3D" w:rsidRDefault="004655C3" w:rsidP="00C8066C">
      <w:pPr>
        <w:jc w:val="both"/>
        <w:rPr>
          <w:i/>
          <w:sz w:val="24"/>
          <w:szCs w:val="24"/>
          <w:lang w:val="en-GB"/>
        </w:rPr>
      </w:pPr>
    </w:p>
    <w:p w:rsidR="004655C3" w:rsidRPr="00A66D3D" w:rsidRDefault="004655C3" w:rsidP="00C8066C">
      <w:pPr>
        <w:jc w:val="both"/>
        <w:rPr>
          <w:sz w:val="24"/>
          <w:szCs w:val="24"/>
          <w:lang w:val="en-GB"/>
        </w:rPr>
      </w:pPr>
    </w:p>
    <w:p w:rsidR="008C697E" w:rsidRPr="00A66D3D" w:rsidRDefault="008C697E" w:rsidP="00C8066C">
      <w:pPr>
        <w:jc w:val="both"/>
        <w:rPr>
          <w:sz w:val="24"/>
          <w:szCs w:val="24"/>
          <w:lang w:val="en-GB"/>
        </w:rPr>
      </w:pPr>
    </w:p>
    <w:p w:rsidR="008C697E" w:rsidRPr="00A66D3D" w:rsidRDefault="008C697E" w:rsidP="00C8066C">
      <w:pPr>
        <w:jc w:val="both"/>
        <w:rPr>
          <w:sz w:val="24"/>
          <w:szCs w:val="24"/>
          <w:lang w:val="en-GB"/>
        </w:rPr>
      </w:pPr>
    </w:p>
    <w:p w:rsidR="00C768CE" w:rsidRPr="00A66D3D" w:rsidRDefault="00C768CE" w:rsidP="00C8066C">
      <w:pPr>
        <w:jc w:val="both"/>
        <w:rPr>
          <w:sz w:val="24"/>
          <w:szCs w:val="24"/>
          <w:lang w:val="en-GB"/>
        </w:rPr>
      </w:pPr>
    </w:p>
    <w:p w:rsidR="00C768CE" w:rsidRPr="00A66D3D" w:rsidRDefault="00C768CE" w:rsidP="00C8066C">
      <w:pPr>
        <w:jc w:val="both"/>
        <w:rPr>
          <w:sz w:val="24"/>
          <w:szCs w:val="24"/>
          <w:lang w:val="en-GB"/>
        </w:rPr>
      </w:pPr>
    </w:p>
    <w:p w:rsidR="00C768CE" w:rsidRPr="00A66D3D" w:rsidRDefault="00C768CE" w:rsidP="00C8066C">
      <w:pPr>
        <w:jc w:val="both"/>
        <w:rPr>
          <w:rFonts w:eastAsia="MingLiU-ExtB"/>
          <w:b/>
          <w:i/>
          <w:sz w:val="24"/>
          <w:szCs w:val="24"/>
          <w:lang w:val="en-GB"/>
        </w:rPr>
      </w:pPr>
    </w:p>
    <w:sectPr w:rsidR="00C768CE" w:rsidRPr="00A66D3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E3CB7"/>
    <w:multiLevelType w:val="hybridMultilevel"/>
    <w:tmpl w:val="A344ED22"/>
    <w:lvl w:ilvl="0" w:tplc="33F466E2">
      <w:start w:val="1"/>
      <w:numFmt w:val="decimal"/>
      <w:lvlText w:val="%1."/>
      <w:lvlJc w:val="left"/>
      <w:pPr>
        <w:ind w:left="720" w:hanging="360"/>
      </w:pPr>
      <w:rPr>
        <w:rFonts w:hint="default"/>
        <w:sz w:val="24"/>
      </w:rPr>
    </w:lvl>
    <w:lvl w:ilvl="1" w:tplc="33F466E2">
      <w:start w:val="1"/>
      <w:numFmt w:val="decimal"/>
      <w:lvlText w:val="%2."/>
      <w:lvlJc w:val="left"/>
      <w:pPr>
        <w:ind w:left="810" w:hanging="360"/>
      </w:pPr>
      <w:rPr>
        <w:rFonts w:hint="default"/>
        <w:sz w:val="24"/>
      </w:r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05874CAA"/>
    <w:multiLevelType w:val="hybridMultilevel"/>
    <w:tmpl w:val="26E2180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09F4129F"/>
    <w:multiLevelType w:val="hybridMultilevel"/>
    <w:tmpl w:val="01AEC390"/>
    <w:lvl w:ilvl="0" w:tplc="041C000F">
      <w:start w:val="1"/>
      <w:numFmt w:val="decimal"/>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
    <w:nsid w:val="0CCF11FD"/>
    <w:multiLevelType w:val="hybridMultilevel"/>
    <w:tmpl w:val="AA7835D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nsid w:val="0F0E4B7A"/>
    <w:multiLevelType w:val="hybridMultilevel"/>
    <w:tmpl w:val="BD3A00C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14180667"/>
    <w:multiLevelType w:val="hybridMultilevel"/>
    <w:tmpl w:val="85E65030"/>
    <w:lvl w:ilvl="0" w:tplc="33F466E2">
      <w:start w:val="1"/>
      <w:numFmt w:val="decimal"/>
      <w:lvlText w:val="%1."/>
      <w:lvlJc w:val="left"/>
      <w:pPr>
        <w:ind w:left="720" w:hanging="360"/>
      </w:pPr>
      <w:rPr>
        <w:rFonts w:hint="default"/>
        <w:sz w:val="24"/>
      </w:rPr>
    </w:lvl>
    <w:lvl w:ilvl="1" w:tplc="DB0C1224">
      <w:start w:val="1"/>
      <w:numFmt w:val="decimal"/>
      <w:lvlText w:val="%2.1."/>
      <w:lvlJc w:val="left"/>
      <w:pPr>
        <w:ind w:left="810" w:hanging="360"/>
      </w:pPr>
      <w:rPr>
        <w:rFonts w:hint="default"/>
        <w:sz w:val="24"/>
      </w:r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15F33311"/>
    <w:multiLevelType w:val="hybridMultilevel"/>
    <w:tmpl w:val="C25A8AC2"/>
    <w:lvl w:ilvl="0" w:tplc="041C000F">
      <w:start w:val="1"/>
      <w:numFmt w:val="decimal"/>
      <w:lvlText w:val="%1."/>
      <w:lvlJc w:val="left"/>
      <w:pPr>
        <w:ind w:left="1110" w:hanging="360"/>
      </w:pPr>
    </w:lvl>
    <w:lvl w:ilvl="1" w:tplc="041C0019" w:tentative="1">
      <w:start w:val="1"/>
      <w:numFmt w:val="lowerLetter"/>
      <w:lvlText w:val="%2."/>
      <w:lvlJc w:val="left"/>
      <w:pPr>
        <w:ind w:left="1830" w:hanging="360"/>
      </w:pPr>
    </w:lvl>
    <w:lvl w:ilvl="2" w:tplc="041C001B" w:tentative="1">
      <w:start w:val="1"/>
      <w:numFmt w:val="lowerRoman"/>
      <w:lvlText w:val="%3."/>
      <w:lvlJc w:val="right"/>
      <w:pPr>
        <w:ind w:left="2550" w:hanging="180"/>
      </w:pPr>
    </w:lvl>
    <w:lvl w:ilvl="3" w:tplc="041C000F" w:tentative="1">
      <w:start w:val="1"/>
      <w:numFmt w:val="decimal"/>
      <w:lvlText w:val="%4."/>
      <w:lvlJc w:val="left"/>
      <w:pPr>
        <w:ind w:left="3270" w:hanging="360"/>
      </w:pPr>
    </w:lvl>
    <w:lvl w:ilvl="4" w:tplc="041C0019" w:tentative="1">
      <w:start w:val="1"/>
      <w:numFmt w:val="lowerLetter"/>
      <w:lvlText w:val="%5."/>
      <w:lvlJc w:val="left"/>
      <w:pPr>
        <w:ind w:left="3990" w:hanging="360"/>
      </w:pPr>
    </w:lvl>
    <w:lvl w:ilvl="5" w:tplc="041C001B" w:tentative="1">
      <w:start w:val="1"/>
      <w:numFmt w:val="lowerRoman"/>
      <w:lvlText w:val="%6."/>
      <w:lvlJc w:val="right"/>
      <w:pPr>
        <w:ind w:left="4710" w:hanging="180"/>
      </w:pPr>
    </w:lvl>
    <w:lvl w:ilvl="6" w:tplc="041C000F" w:tentative="1">
      <w:start w:val="1"/>
      <w:numFmt w:val="decimal"/>
      <w:lvlText w:val="%7."/>
      <w:lvlJc w:val="left"/>
      <w:pPr>
        <w:ind w:left="5430" w:hanging="360"/>
      </w:pPr>
    </w:lvl>
    <w:lvl w:ilvl="7" w:tplc="041C0019" w:tentative="1">
      <w:start w:val="1"/>
      <w:numFmt w:val="lowerLetter"/>
      <w:lvlText w:val="%8."/>
      <w:lvlJc w:val="left"/>
      <w:pPr>
        <w:ind w:left="6150" w:hanging="360"/>
      </w:pPr>
    </w:lvl>
    <w:lvl w:ilvl="8" w:tplc="041C001B" w:tentative="1">
      <w:start w:val="1"/>
      <w:numFmt w:val="lowerRoman"/>
      <w:lvlText w:val="%9."/>
      <w:lvlJc w:val="right"/>
      <w:pPr>
        <w:ind w:left="6870" w:hanging="180"/>
      </w:pPr>
    </w:lvl>
  </w:abstractNum>
  <w:abstractNum w:abstractNumId="7">
    <w:nsid w:val="17986AB0"/>
    <w:multiLevelType w:val="hybridMultilevel"/>
    <w:tmpl w:val="54E8CE86"/>
    <w:lvl w:ilvl="0" w:tplc="33F466E2">
      <w:start w:val="1"/>
      <w:numFmt w:val="decimal"/>
      <w:lvlText w:val="%1."/>
      <w:lvlJc w:val="left"/>
      <w:pPr>
        <w:ind w:left="720" w:hanging="360"/>
      </w:pPr>
      <w:rPr>
        <w:rFonts w:hint="default"/>
        <w:sz w:val="24"/>
      </w:rPr>
    </w:lvl>
    <w:lvl w:ilvl="1" w:tplc="33F466E2">
      <w:start w:val="1"/>
      <w:numFmt w:val="decimal"/>
      <w:lvlText w:val="%2."/>
      <w:lvlJc w:val="left"/>
      <w:pPr>
        <w:ind w:left="810" w:hanging="360"/>
      </w:pPr>
      <w:rPr>
        <w:rFonts w:hint="default"/>
        <w:sz w:val="24"/>
      </w:r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1D266B52"/>
    <w:multiLevelType w:val="hybridMultilevel"/>
    <w:tmpl w:val="08144DB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1E891A51"/>
    <w:multiLevelType w:val="hybridMultilevel"/>
    <w:tmpl w:val="4A68D30E"/>
    <w:lvl w:ilvl="0" w:tplc="47F848F4">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0">
    <w:nsid w:val="21974C0B"/>
    <w:multiLevelType w:val="hybridMultilevel"/>
    <w:tmpl w:val="380476D2"/>
    <w:lvl w:ilvl="0" w:tplc="33F466E2">
      <w:start w:val="1"/>
      <w:numFmt w:val="decimal"/>
      <w:lvlText w:val="%1."/>
      <w:lvlJc w:val="left"/>
      <w:pPr>
        <w:ind w:left="360" w:hanging="360"/>
      </w:pPr>
      <w:rPr>
        <w:rFonts w:hint="default"/>
        <w:sz w:val="24"/>
      </w:rPr>
    </w:lvl>
    <w:lvl w:ilvl="1" w:tplc="BBDEC770">
      <w:start w:val="1"/>
      <w:numFmt w:val="lowerLetter"/>
      <w:lvlText w:val="%2."/>
      <w:lvlJc w:val="left"/>
      <w:pPr>
        <w:ind w:left="810" w:hanging="360"/>
      </w:pPr>
      <w:rPr>
        <w:sz w:val="24"/>
      </w:r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nsid w:val="29DC1141"/>
    <w:multiLevelType w:val="hybridMultilevel"/>
    <w:tmpl w:val="C706B61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nsid w:val="38555C2F"/>
    <w:multiLevelType w:val="hybridMultilevel"/>
    <w:tmpl w:val="665C55F0"/>
    <w:lvl w:ilvl="0" w:tplc="EF646072">
      <w:start w:val="1"/>
      <w:numFmt w:val="lowerLetter"/>
      <w:lvlText w:val="%1."/>
      <w:lvlJc w:val="left"/>
      <w:pPr>
        <w:ind w:left="1080" w:hanging="360"/>
      </w:pPr>
      <w:rPr>
        <w:rFonts w:hint="default"/>
        <w:sz w:val="24"/>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3">
    <w:nsid w:val="3C2403D2"/>
    <w:multiLevelType w:val="hybridMultilevel"/>
    <w:tmpl w:val="E49A8FD6"/>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nsid w:val="3E421D5F"/>
    <w:multiLevelType w:val="hybridMultilevel"/>
    <w:tmpl w:val="B628C91C"/>
    <w:lvl w:ilvl="0" w:tplc="33F466E2">
      <w:start w:val="1"/>
      <w:numFmt w:val="decimal"/>
      <w:lvlText w:val="%1."/>
      <w:lvlJc w:val="left"/>
      <w:pPr>
        <w:ind w:left="360" w:hanging="360"/>
      </w:pPr>
      <w:rPr>
        <w:rFonts w:hint="default"/>
        <w:sz w:val="24"/>
      </w:rPr>
    </w:lvl>
    <w:lvl w:ilvl="1" w:tplc="0409000F">
      <w:start w:val="1"/>
      <w:numFmt w:val="decimal"/>
      <w:lvlText w:val="%2."/>
      <w:lvlJc w:val="left"/>
      <w:pPr>
        <w:ind w:left="810" w:hanging="360"/>
      </w:pPr>
      <w:rPr>
        <w:rFonts w:hint="default"/>
      </w:r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nsid w:val="438625DB"/>
    <w:multiLevelType w:val="hybridMultilevel"/>
    <w:tmpl w:val="4C469684"/>
    <w:lvl w:ilvl="0" w:tplc="45B818B6">
      <w:start w:val="1"/>
      <w:numFmt w:val="decimal"/>
      <w:lvlText w:val="%1."/>
      <w:lvlJc w:val="left"/>
      <w:pPr>
        <w:ind w:left="360" w:hanging="360"/>
      </w:pPr>
      <w:rPr>
        <w:rFonts w:hint="default"/>
        <w:sz w:val="24"/>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6">
    <w:nsid w:val="4B512391"/>
    <w:multiLevelType w:val="multilevel"/>
    <w:tmpl w:val="54FE27D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4FD5757B"/>
    <w:multiLevelType w:val="hybridMultilevel"/>
    <w:tmpl w:val="7FE02D1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nsid w:val="508126A8"/>
    <w:multiLevelType w:val="hybridMultilevel"/>
    <w:tmpl w:val="43E29DA8"/>
    <w:lvl w:ilvl="0" w:tplc="041C000F">
      <w:start w:val="1"/>
      <w:numFmt w:val="decimal"/>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9">
    <w:nsid w:val="54CA17D2"/>
    <w:multiLevelType w:val="hybridMultilevel"/>
    <w:tmpl w:val="F2868D3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nsid w:val="55A563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56926864"/>
    <w:multiLevelType w:val="hybridMultilevel"/>
    <w:tmpl w:val="7F50A750"/>
    <w:lvl w:ilvl="0" w:tplc="BBDEC770">
      <w:start w:val="1"/>
      <w:numFmt w:val="lowerLetter"/>
      <w:lvlText w:val="%1."/>
      <w:lvlJc w:val="left"/>
      <w:pPr>
        <w:ind w:left="810" w:hanging="360"/>
      </w:pPr>
      <w:rPr>
        <w:sz w:val="24"/>
      </w:rPr>
    </w:lvl>
    <w:lvl w:ilvl="1" w:tplc="041C0019" w:tentative="1">
      <w:start w:val="1"/>
      <w:numFmt w:val="lowerLetter"/>
      <w:lvlText w:val="%2."/>
      <w:lvlJc w:val="left"/>
      <w:pPr>
        <w:ind w:left="1530" w:hanging="360"/>
      </w:pPr>
    </w:lvl>
    <w:lvl w:ilvl="2" w:tplc="041C001B" w:tentative="1">
      <w:start w:val="1"/>
      <w:numFmt w:val="lowerRoman"/>
      <w:lvlText w:val="%3."/>
      <w:lvlJc w:val="right"/>
      <w:pPr>
        <w:ind w:left="2250" w:hanging="180"/>
      </w:pPr>
    </w:lvl>
    <w:lvl w:ilvl="3" w:tplc="041C000F" w:tentative="1">
      <w:start w:val="1"/>
      <w:numFmt w:val="decimal"/>
      <w:lvlText w:val="%4."/>
      <w:lvlJc w:val="left"/>
      <w:pPr>
        <w:ind w:left="2970" w:hanging="360"/>
      </w:pPr>
    </w:lvl>
    <w:lvl w:ilvl="4" w:tplc="041C0019" w:tentative="1">
      <w:start w:val="1"/>
      <w:numFmt w:val="lowerLetter"/>
      <w:lvlText w:val="%5."/>
      <w:lvlJc w:val="left"/>
      <w:pPr>
        <w:ind w:left="3690" w:hanging="360"/>
      </w:pPr>
    </w:lvl>
    <w:lvl w:ilvl="5" w:tplc="041C001B" w:tentative="1">
      <w:start w:val="1"/>
      <w:numFmt w:val="lowerRoman"/>
      <w:lvlText w:val="%6."/>
      <w:lvlJc w:val="right"/>
      <w:pPr>
        <w:ind w:left="4410" w:hanging="180"/>
      </w:pPr>
    </w:lvl>
    <w:lvl w:ilvl="6" w:tplc="041C000F" w:tentative="1">
      <w:start w:val="1"/>
      <w:numFmt w:val="decimal"/>
      <w:lvlText w:val="%7."/>
      <w:lvlJc w:val="left"/>
      <w:pPr>
        <w:ind w:left="5130" w:hanging="360"/>
      </w:pPr>
    </w:lvl>
    <w:lvl w:ilvl="7" w:tplc="041C0019" w:tentative="1">
      <w:start w:val="1"/>
      <w:numFmt w:val="lowerLetter"/>
      <w:lvlText w:val="%8."/>
      <w:lvlJc w:val="left"/>
      <w:pPr>
        <w:ind w:left="5850" w:hanging="360"/>
      </w:pPr>
    </w:lvl>
    <w:lvl w:ilvl="8" w:tplc="041C001B" w:tentative="1">
      <w:start w:val="1"/>
      <w:numFmt w:val="lowerRoman"/>
      <w:lvlText w:val="%9."/>
      <w:lvlJc w:val="right"/>
      <w:pPr>
        <w:ind w:left="6570" w:hanging="180"/>
      </w:pPr>
    </w:lvl>
  </w:abstractNum>
  <w:abstractNum w:abstractNumId="22">
    <w:nsid w:val="59B07DC8"/>
    <w:multiLevelType w:val="hybridMultilevel"/>
    <w:tmpl w:val="E6DAD21C"/>
    <w:lvl w:ilvl="0" w:tplc="24E6FCCE">
      <w:start w:val="1"/>
      <w:numFmt w:val="bullet"/>
      <w:lvlText w:val=""/>
      <w:lvlJc w:val="left"/>
      <w:pPr>
        <w:ind w:left="720" w:hanging="360"/>
      </w:pPr>
      <w:rPr>
        <w:rFonts w:ascii="Symbol" w:hAnsi="Symbol"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nsid w:val="5AB05781"/>
    <w:multiLevelType w:val="hybridMultilevel"/>
    <w:tmpl w:val="1CCAEA2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nsid w:val="611115D1"/>
    <w:multiLevelType w:val="hybridMultilevel"/>
    <w:tmpl w:val="49AEFBD0"/>
    <w:lvl w:ilvl="0" w:tplc="0F429BE8">
      <w:start w:val="1"/>
      <w:numFmt w:val="bullet"/>
      <w:lvlText w:val=""/>
      <w:lvlJc w:val="left"/>
      <w:pPr>
        <w:ind w:left="720" w:hanging="360"/>
      </w:pPr>
      <w:rPr>
        <w:rFonts w:ascii="Symbol" w:hAnsi="Symbol" w:hint="default"/>
        <w:sz w:val="24"/>
        <w:szCs w:val="24"/>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5">
    <w:nsid w:val="6274486C"/>
    <w:multiLevelType w:val="hybridMultilevel"/>
    <w:tmpl w:val="2696A690"/>
    <w:lvl w:ilvl="0" w:tplc="38E8A360">
      <w:start w:val="1"/>
      <w:numFmt w:val="lowerLetter"/>
      <w:lvlText w:val="%1)"/>
      <w:lvlJc w:val="left"/>
      <w:pPr>
        <w:ind w:left="1800" w:hanging="360"/>
      </w:pPr>
      <w:rPr>
        <w:rFonts w:hint="default"/>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26">
    <w:nsid w:val="63A158C6"/>
    <w:multiLevelType w:val="hybridMultilevel"/>
    <w:tmpl w:val="1D665B4C"/>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nsid w:val="6CBF223B"/>
    <w:multiLevelType w:val="hybridMultilevel"/>
    <w:tmpl w:val="E58A901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
    <w:nsid w:val="6FAA0F6D"/>
    <w:multiLevelType w:val="hybridMultilevel"/>
    <w:tmpl w:val="EC18E064"/>
    <w:lvl w:ilvl="0" w:tplc="041C000F">
      <w:start w:val="1"/>
      <w:numFmt w:val="decimal"/>
      <w:lvlText w:val="%1."/>
      <w:lvlJc w:val="left"/>
      <w:pPr>
        <w:ind w:left="1110" w:hanging="360"/>
      </w:pPr>
    </w:lvl>
    <w:lvl w:ilvl="1" w:tplc="041C0019" w:tentative="1">
      <w:start w:val="1"/>
      <w:numFmt w:val="lowerLetter"/>
      <w:lvlText w:val="%2."/>
      <w:lvlJc w:val="left"/>
      <w:pPr>
        <w:ind w:left="1830" w:hanging="360"/>
      </w:pPr>
    </w:lvl>
    <w:lvl w:ilvl="2" w:tplc="041C001B" w:tentative="1">
      <w:start w:val="1"/>
      <w:numFmt w:val="lowerRoman"/>
      <w:lvlText w:val="%3."/>
      <w:lvlJc w:val="right"/>
      <w:pPr>
        <w:ind w:left="2550" w:hanging="180"/>
      </w:pPr>
    </w:lvl>
    <w:lvl w:ilvl="3" w:tplc="041C000F" w:tentative="1">
      <w:start w:val="1"/>
      <w:numFmt w:val="decimal"/>
      <w:lvlText w:val="%4."/>
      <w:lvlJc w:val="left"/>
      <w:pPr>
        <w:ind w:left="3270" w:hanging="360"/>
      </w:pPr>
    </w:lvl>
    <w:lvl w:ilvl="4" w:tplc="041C0019" w:tentative="1">
      <w:start w:val="1"/>
      <w:numFmt w:val="lowerLetter"/>
      <w:lvlText w:val="%5."/>
      <w:lvlJc w:val="left"/>
      <w:pPr>
        <w:ind w:left="3990" w:hanging="360"/>
      </w:pPr>
    </w:lvl>
    <w:lvl w:ilvl="5" w:tplc="041C001B" w:tentative="1">
      <w:start w:val="1"/>
      <w:numFmt w:val="lowerRoman"/>
      <w:lvlText w:val="%6."/>
      <w:lvlJc w:val="right"/>
      <w:pPr>
        <w:ind w:left="4710" w:hanging="180"/>
      </w:pPr>
    </w:lvl>
    <w:lvl w:ilvl="6" w:tplc="041C000F" w:tentative="1">
      <w:start w:val="1"/>
      <w:numFmt w:val="decimal"/>
      <w:lvlText w:val="%7."/>
      <w:lvlJc w:val="left"/>
      <w:pPr>
        <w:ind w:left="5430" w:hanging="360"/>
      </w:pPr>
    </w:lvl>
    <w:lvl w:ilvl="7" w:tplc="041C0019" w:tentative="1">
      <w:start w:val="1"/>
      <w:numFmt w:val="lowerLetter"/>
      <w:lvlText w:val="%8."/>
      <w:lvlJc w:val="left"/>
      <w:pPr>
        <w:ind w:left="6150" w:hanging="360"/>
      </w:pPr>
    </w:lvl>
    <w:lvl w:ilvl="8" w:tplc="041C001B" w:tentative="1">
      <w:start w:val="1"/>
      <w:numFmt w:val="lowerRoman"/>
      <w:lvlText w:val="%9."/>
      <w:lvlJc w:val="right"/>
      <w:pPr>
        <w:ind w:left="6870" w:hanging="180"/>
      </w:pPr>
    </w:lvl>
  </w:abstractNum>
  <w:abstractNum w:abstractNumId="29">
    <w:nsid w:val="703D1313"/>
    <w:multiLevelType w:val="hybridMultilevel"/>
    <w:tmpl w:val="09E02AD4"/>
    <w:lvl w:ilvl="0" w:tplc="67189142">
      <w:start w:val="1"/>
      <w:numFmt w:val="lowerLetter"/>
      <w:lvlText w:val="%1)"/>
      <w:lvlJc w:val="left"/>
      <w:pPr>
        <w:ind w:left="1800" w:hanging="360"/>
      </w:pPr>
      <w:rPr>
        <w:rFonts w:hint="default"/>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30">
    <w:nsid w:val="729E7395"/>
    <w:multiLevelType w:val="hybridMultilevel"/>
    <w:tmpl w:val="BE54344C"/>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23"/>
  </w:num>
  <w:num w:numId="5">
    <w:abstractNumId w:val="18"/>
  </w:num>
  <w:num w:numId="6">
    <w:abstractNumId w:val="6"/>
  </w:num>
  <w:num w:numId="7">
    <w:abstractNumId w:val="28"/>
  </w:num>
  <w:num w:numId="8">
    <w:abstractNumId w:val="30"/>
  </w:num>
  <w:num w:numId="9">
    <w:abstractNumId w:val="16"/>
  </w:num>
  <w:num w:numId="10">
    <w:abstractNumId w:val="10"/>
  </w:num>
  <w:num w:numId="11">
    <w:abstractNumId w:val="20"/>
  </w:num>
  <w:num w:numId="12">
    <w:abstractNumId w:val="15"/>
  </w:num>
  <w:num w:numId="13">
    <w:abstractNumId w:val="0"/>
  </w:num>
  <w:num w:numId="14">
    <w:abstractNumId w:val="5"/>
  </w:num>
  <w:num w:numId="15">
    <w:abstractNumId w:val="7"/>
  </w:num>
  <w:num w:numId="16">
    <w:abstractNumId w:val="14"/>
  </w:num>
  <w:num w:numId="17">
    <w:abstractNumId w:val="21"/>
  </w:num>
  <w:num w:numId="18">
    <w:abstractNumId w:val="24"/>
  </w:num>
  <w:num w:numId="19">
    <w:abstractNumId w:val="11"/>
  </w:num>
  <w:num w:numId="20">
    <w:abstractNumId w:val="29"/>
  </w:num>
  <w:num w:numId="21">
    <w:abstractNumId w:val="13"/>
  </w:num>
  <w:num w:numId="22">
    <w:abstractNumId w:val="9"/>
  </w:num>
  <w:num w:numId="23">
    <w:abstractNumId w:val="25"/>
  </w:num>
  <w:num w:numId="24">
    <w:abstractNumId w:val="12"/>
  </w:num>
  <w:num w:numId="25">
    <w:abstractNumId w:val="27"/>
  </w:num>
  <w:num w:numId="26">
    <w:abstractNumId w:val="22"/>
  </w:num>
  <w:num w:numId="27">
    <w:abstractNumId w:val="17"/>
  </w:num>
  <w:num w:numId="28">
    <w:abstractNumId w:val="8"/>
  </w:num>
  <w:num w:numId="29">
    <w:abstractNumId w:val="26"/>
  </w:num>
  <w:num w:numId="30">
    <w:abstractNumId w:val="1"/>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4F0"/>
    <w:rsid w:val="000043E3"/>
    <w:rsid w:val="00016EAE"/>
    <w:rsid w:val="00040E67"/>
    <w:rsid w:val="00065BEB"/>
    <w:rsid w:val="00071BAA"/>
    <w:rsid w:val="000744BA"/>
    <w:rsid w:val="00087322"/>
    <w:rsid w:val="00096E92"/>
    <w:rsid w:val="000B3758"/>
    <w:rsid w:val="000C1C08"/>
    <w:rsid w:val="00121F4E"/>
    <w:rsid w:val="00137EF0"/>
    <w:rsid w:val="0014255A"/>
    <w:rsid w:val="00147C66"/>
    <w:rsid w:val="0015325F"/>
    <w:rsid w:val="00161A33"/>
    <w:rsid w:val="00165095"/>
    <w:rsid w:val="00197CF7"/>
    <w:rsid w:val="001A6D5A"/>
    <w:rsid w:val="001F2144"/>
    <w:rsid w:val="00202812"/>
    <w:rsid w:val="0023217B"/>
    <w:rsid w:val="0025485F"/>
    <w:rsid w:val="00255055"/>
    <w:rsid w:val="002561F9"/>
    <w:rsid w:val="00273755"/>
    <w:rsid w:val="002824C7"/>
    <w:rsid w:val="002A160F"/>
    <w:rsid w:val="002A5831"/>
    <w:rsid w:val="002B44A9"/>
    <w:rsid w:val="002C0EB1"/>
    <w:rsid w:val="002C2A88"/>
    <w:rsid w:val="002C4105"/>
    <w:rsid w:val="002D66CB"/>
    <w:rsid w:val="002F05DD"/>
    <w:rsid w:val="003057D2"/>
    <w:rsid w:val="00325175"/>
    <w:rsid w:val="003A60B0"/>
    <w:rsid w:val="003A7AEC"/>
    <w:rsid w:val="003B5113"/>
    <w:rsid w:val="003D1554"/>
    <w:rsid w:val="003F0D20"/>
    <w:rsid w:val="00416B6D"/>
    <w:rsid w:val="004655C3"/>
    <w:rsid w:val="00470559"/>
    <w:rsid w:val="00476B3D"/>
    <w:rsid w:val="004B3F10"/>
    <w:rsid w:val="004E090B"/>
    <w:rsid w:val="004E732D"/>
    <w:rsid w:val="005237B9"/>
    <w:rsid w:val="005330E5"/>
    <w:rsid w:val="00556818"/>
    <w:rsid w:val="005677BC"/>
    <w:rsid w:val="00595379"/>
    <w:rsid w:val="005B24F0"/>
    <w:rsid w:val="005C5651"/>
    <w:rsid w:val="006140B5"/>
    <w:rsid w:val="00614DF6"/>
    <w:rsid w:val="00622D2E"/>
    <w:rsid w:val="006433BC"/>
    <w:rsid w:val="00667CF6"/>
    <w:rsid w:val="00682195"/>
    <w:rsid w:val="006A4284"/>
    <w:rsid w:val="006D33E0"/>
    <w:rsid w:val="006D608E"/>
    <w:rsid w:val="006E084F"/>
    <w:rsid w:val="006E5785"/>
    <w:rsid w:val="006F1BDA"/>
    <w:rsid w:val="006F710F"/>
    <w:rsid w:val="00707DF7"/>
    <w:rsid w:val="00711BB6"/>
    <w:rsid w:val="00714146"/>
    <w:rsid w:val="00727DF8"/>
    <w:rsid w:val="007314D0"/>
    <w:rsid w:val="00731D6C"/>
    <w:rsid w:val="007452D7"/>
    <w:rsid w:val="007525B7"/>
    <w:rsid w:val="00770233"/>
    <w:rsid w:val="00782352"/>
    <w:rsid w:val="007870D0"/>
    <w:rsid w:val="007B12E9"/>
    <w:rsid w:val="007D0154"/>
    <w:rsid w:val="007E1F6F"/>
    <w:rsid w:val="007E5398"/>
    <w:rsid w:val="00827D40"/>
    <w:rsid w:val="00855B99"/>
    <w:rsid w:val="00894621"/>
    <w:rsid w:val="00896338"/>
    <w:rsid w:val="0089694D"/>
    <w:rsid w:val="008A4CD8"/>
    <w:rsid w:val="008A4FC4"/>
    <w:rsid w:val="008A6E3D"/>
    <w:rsid w:val="008B0A0D"/>
    <w:rsid w:val="008B234D"/>
    <w:rsid w:val="008C697E"/>
    <w:rsid w:val="008D13B0"/>
    <w:rsid w:val="008E53E0"/>
    <w:rsid w:val="008E6E8F"/>
    <w:rsid w:val="00912D5A"/>
    <w:rsid w:val="00921EA8"/>
    <w:rsid w:val="009841B3"/>
    <w:rsid w:val="00985B23"/>
    <w:rsid w:val="00995C60"/>
    <w:rsid w:val="009B5C22"/>
    <w:rsid w:val="009C5A16"/>
    <w:rsid w:val="009C6574"/>
    <w:rsid w:val="009D0E42"/>
    <w:rsid w:val="009D4A82"/>
    <w:rsid w:val="009F7420"/>
    <w:rsid w:val="00A11E47"/>
    <w:rsid w:val="00A14485"/>
    <w:rsid w:val="00A16C3A"/>
    <w:rsid w:val="00A24D63"/>
    <w:rsid w:val="00A453E1"/>
    <w:rsid w:val="00A4587A"/>
    <w:rsid w:val="00A5391C"/>
    <w:rsid w:val="00A66D3D"/>
    <w:rsid w:val="00A92B2D"/>
    <w:rsid w:val="00AA0A46"/>
    <w:rsid w:val="00AA5515"/>
    <w:rsid w:val="00AA6C73"/>
    <w:rsid w:val="00B32BED"/>
    <w:rsid w:val="00B51E29"/>
    <w:rsid w:val="00B54AC6"/>
    <w:rsid w:val="00B65DDB"/>
    <w:rsid w:val="00B82687"/>
    <w:rsid w:val="00B90E8C"/>
    <w:rsid w:val="00BA2F32"/>
    <w:rsid w:val="00BB64ED"/>
    <w:rsid w:val="00BC3B12"/>
    <w:rsid w:val="00BF00E6"/>
    <w:rsid w:val="00C1596A"/>
    <w:rsid w:val="00C2051B"/>
    <w:rsid w:val="00C55956"/>
    <w:rsid w:val="00C71BDA"/>
    <w:rsid w:val="00C768CE"/>
    <w:rsid w:val="00C76997"/>
    <w:rsid w:val="00C8066C"/>
    <w:rsid w:val="00C82C43"/>
    <w:rsid w:val="00CC6F83"/>
    <w:rsid w:val="00CC7FF3"/>
    <w:rsid w:val="00CF58D1"/>
    <w:rsid w:val="00D104CF"/>
    <w:rsid w:val="00D31C6C"/>
    <w:rsid w:val="00D4151C"/>
    <w:rsid w:val="00D57E7F"/>
    <w:rsid w:val="00D62375"/>
    <w:rsid w:val="00D63B78"/>
    <w:rsid w:val="00D75876"/>
    <w:rsid w:val="00D77ADD"/>
    <w:rsid w:val="00D90D7B"/>
    <w:rsid w:val="00D97296"/>
    <w:rsid w:val="00DF219E"/>
    <w:rsid w:val="00E016D4"/>
    <w:rsid w:val="00E1557B"/>
    <w:rsid w:val="00E2723A"/>
    <w:rsid w:val="00E57EF3"/>
    <w:rsid w:val="00E765CF"/>
    <w:rsid w:val="00E84DB9"/>
    <w:rsid w:val="00EC1A03"/>
    <w:rsid w:val="00ED2818"/>
    <w:rsid w:val="00EE5D69"/>
    <w:rsid w:val="00F04E06"/>
    <w:rsid w:val="00F311C3"/>
    <w:rsid w:val="00F405D3"/>
    <w:rsid w:val="00F412B9"/>
    <w:rsid w:val="00F873B4"/>
    <w:rsid w:val="00FB6FD0"/>
    <w:rsid w:val="00FF0543"/>
    <w:rsid w:val="00FF26FE"/>
  </w:rsids>
  <m:mathPr>
    <m:mathFont m:val="Cambria Math"/>
    <m:brkBin m:val="before"/>
    <m:brkBinSub m:val="--"/>
    <m:smallFrac m:val="0"/>
    <m:dispDef/>
    <m:lMargin m:val="0"/>
    <m:rMargin m:val="0"/>
    <m:defJc m:val="centerGroup"/>
    <m:wrapIndent m:val="1440"/>
    <m:intLim m:val="subSup"/>
    <m:naryLim m:val="undOvr"/>
  </m:mathPr>
  <w:themeFontLang w:val="sq-AL"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6ED463-E4D0-43D3-A42D-FC4F8BAB0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24F0"/>
    <w:pPr>
      <w:spacing w:after="0" w:line="240" w:lineRule="auto"/>
    </w:pPr>
    <w:rPr>
      <w:rFonts w:ascii="Times New Roman" w:eastAsia="MS Mincho"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5B24F0"/>
    <w:rPr>
      <w:i/>
      <w:iCs w:val="0"/>
    </w:rPr>
  </w:style>
  <w:style w:type="table" w:customStyle="1" w:styleId="TableGrid3">
    <w:name w:val="Table Grid3"/>
    <w:basedOn w:val="TableNormal"/>
    <w:uiPriority w:val="99"/>
    <w:rsid w:val="005B24F0"/>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B24F0"/>
    <w:pPr>
      <w:ind w:left="720"/>
      <w:contextualSpacing/>
    </w:pPr>
  </w:style>
  <w:style w:type="paragraph" w:styleId="BalloonText">
    <w:name w:val="Balloon Text"/>
    <w:basedOn w:val="Normal"/>
    <w:link w:val="BalloonTextChar"/>
    <w:uiPriority w:val="99"/>
    <w:semiHidden/>
    <w:unhideWhenUsed/>
    <w:rsid w:val="008C69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97E"/>
    <w:rPr>
      <w:rFonts w:ascii="Segoe UI" w:eastAsia="MS Mincho" w:hAnsi="Segoe UI" w:cs="Segoe UI"/>
      <w:sz w:val="18"/>
      <w:szCs w:val="18"/>
    </w:rPr>
  </w:style>
  <w:style w:type="character" w:styleId="Hyperlink">
    <w:name w:val="Hyperlink"/>
    <w:basedOn w:val="DefaultParagraphFont"/>
    <w:uiPriority w:val="99"/>
    <w:semiHidden/>
    <w:unhideWhenUsed/>
    <w:rsid w:val="00416B6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4881185">
      <w:bodyDiv w:val="1"/>
      <w:marLeft w:val="0"/>
      <w:marRight w:val="0"/>
      <w:marTop w:val="0"/>
      <w:marBottom w:val="0"/>
      <w:divBdr>
        <w:top w:val="none" w:sz="0" w:space="0" w:color="auto"/>
        <w:left w:val="none" w:sz="0" w:space="0" w:color="auto"/>
        <w:bottom w:val="none" w:sz="0" w:space="0" w:color="auto"/>
        <w:right w:val="none" w:sz="0" w:space="0" w:color="auto"/>
      </w:divBdr>
    </w:div>
    <w:div w:id="1098139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bujar.f.mustafa@rks-gov.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753705-3A50-4C74-BD36-4E5B83A00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620</TotalTime>
  <Pages>4</Pages>
  <Words>1358</Words>
  <Characters>7747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Enxhi Stublla</dc:creator>
  <cp:keywords/>
  <dc:description/>
  <cp:lastModifiedBy>Sherif Sherifi</cp:lastModifiedBy>
  <cp:revision>123</cp:revision>
  <cp:lastPrinted>2020-12-01T13:00:00Z</cp:lastPrinted>
  <dcterms:created xsi:type="dcterms:W3CDTF">2020-11-26T13:07:00Z</dcterms:created>
  <dcterms:modified xsi:type="dcterms:W3CDTF">2020-12-04T10:54:00Z</dcterms:modified>
</cp:coreProperties>
</file>