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4B94B" w14:textId="5C8C62FC" w:rsidR="00CC7A59" w:rsidRDefault="000C0B12" w:rsidP="000C0B12">
      <w:pPr>
        <w:jc w:val="center"/>
      </w:pPr>
      <w:r>
        <w:rPr>
          <w:noProof/>
        </w:rPr>
        <w:drawing>
          <wp:inline distT="0" distB="0" distL="0" distR="0" wp14:anchorId="3CF90A18" wp14:editId="1704D969">
            <wp:extent cx="2395728" cy="520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2395728" cy="520215"/>
                    </a:xfrm>
                    <a:prstGeom prst="rect">
                      <a:avLst/>
                    </a:prstGeom>
                  </pic:spPr>
                </pic:pic>
              </a:graphicData>
            </a:graphic>
          </wp:inline>
        </w:drawing>
      </w:r>
      <w:r w:rsidRPr="00D9673C">
        <w:rPr>
          <w:rFonts w:ascii="Times New Roman" w:eastAsia="Times New Roman" w:hAnsi="Times New Roman" w:cs="Times New Roman"/>
          <w:b/>
          <w:noProof/>
        </w:rPr>
        <w:drawing>
          <wp:inline distT="0" distB="0" distL="0" distR="0" wp14:anchorId="10BE4F84" wp14:editId="6FFD38FE">
            <wp:extent cx="2399385" cy="488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ESA.FINAL E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790" cy="504679"/>
                    </a:xfrm>
                    <a:prstGeom prst="rect">
                      <a:avLst/>
                    </a:prstGeom>
                  </pic:spPr>
                </pic:pic>
              </a:graphicData>
            </a:graphic>
          </wp:inline>
        </w:drawing>
      </w:r>
    </w:p>
    <w:p w14:paraId="54710C8B" w14:textId="2D82C3DF" w:rsidR="00D9673C" w:rsidRDefault="00D9673C" w:rsidP="000C0B12">
      <w:pPr>
        <w:jc w:val="right"/>
      </w:pPr>
    </w:p>
    <w:p w14:paraId="2E01A8D2" w14:textId="2DA5CADB" w:rsidR="00D9673C" w:rsidRDefault="00D9673C"/>
    <w:p w14:paraId="4C6406F4" w14:textId="36083D28" w:rsidR="00D9673C" w:rsidRDefault="00D9673C"/>
    <w:p w14:paraId="751EEF3C" w14:textId="3ECCCA7B" w:rsidR="00D9673C" w:rsidRDefault="00D9673C"/>
    <w:p w14:paraId="5180A9EC" w14:textId="5003A963" w:rsidR="00D9673C" w:rsidRDefault="00D9673C"/>
    <w:p w14:paraId="37860EF6" w14:textId="2CF8BE99" w:rsidR="00D9673C" w:rsidRDefault="00D9673C"/>
    <w:p w14:paraId="5DB4B525" w14:textId="789623CE" w:rsidR="00D9673C" w:rsidRDefault="00D9673C"/>
    <w:p w14:paraId="1482D8FE" w14:textId="396785A1" w:rsidR="000C0B12" w:rsidRPr="0099410B" w:rsidRDefault="000C0B12" w:rsidP="000C0B12">
      <w:pPr>
        <w:jc w:val="center"/>
        <w:rPr>
          <w:rFonts w:ascii="Times New Roman" w:hAnsi="Times New Roman" w:cs="Times New Roman"/>
          <w:b/>
          <w:sz w:val="24"/>
        </w:rPr>
      </w:pPr>
      <w:r w:rsidRPr="0099410B">
        <w:rPr>
          <w:rFonts w:ascii="Times New Roman" w:hAnsi="Times New Roman" w:cs="Times New Roman"/>
          <w:b/>
          <w:sz w:val="28"/>
        </w:rPr>
        <w:t>“PROGRAM</w:t>
      </w:r>
      <w:r w:rsidR="0099410B" w:rsidRPr="0099410B">
        <w:rPr>
          <w:rFonts w:ascii="Times New Roman" w:hAnsi="Times New Roman" w:cs="Times New Roman"/>
          <w:b/>
          <w:sz w:val="28"/>
        </w:rPr>
        <w:t xml:space="preserve"> ZA </w:t>
      </w:r>
      <w:r w:rsidR="006E6B74">
        <w:rPr>
          <w:rFonts w:ascii="Times New Roman" w:hAnsi="Times New Roman" w:cs="Times New Roman"/>
          <w:b/>
          <w:sz w:val="28"/>
        </w:rPr>
        <w:t xml:space="preserve">KOMPATIBILNE </w:t>
      </w:r>
      <w:r w:rsidR="0099410B" w:rsidRPr="0099410B">
        <w:rPr>
          <w:rFonts w:ascii="Times New Roman" w:hAnsi="Times New Roman" w:cs="Times New Roman"/>
          <w:b/>
          <w:sz w:val="28"/>
        </w:rPr>
        <w:t>GRANTOVE</w:t>
      </w:r>
      <w:r w:rsidRPr="0099410B">
        <w:rPr>
          <w:rFonts w:ascii="Times New Roman" w:hAnsi="Times New Roman" w:cs="Times New Roman"/>
          <w:b/>
          <w:sz w:val="28"/>
        </w:rPr>
        <w:t>”</w:t>
      </w:r>
    </w:p>
    <w:p w14:paraId="32E88E19" w14:textId="1EA01D17" w:rsidR="00D9673C" w:rsidRPr="0099410B" w:rsidRDefault="00D9673C"/>
    <w:p w14:paraId="7F88C42F" w14:textId="3CDB2E32" w:rsidR="00D9673C" w:rsidRPr="001F45D6" w:rsidRDefault="00D9673C">
      <w:pPr>
        <w:rPr>
          <w:color w:val="FF0000"/>
        </w:rPr>
      </w:pPr>
    </w:p>
    <w:p w14:paraId="3F87F607" w14:textId="5DF6376B" w:rsidR="00D9673C" w:rsidRPr="001F45D6" w:rsidRDefault="00D9673C">
      <w:pPr>
        <w:rPr>
          <w:color w:val="FF0000"/>
        </w:rPr>
      </w:pPr>
    </w:p>
    <w:p w14:paraId="345A2B6D" w14:textId="0240BB7C" w:rsidR="00D9673C" w:rsidRPr="001F45D6" w:rsidRDefault="00D9673C">
      <w:pPr>
        <w:rPr>
          <w:color w:val="FF0000"/>
        </w:rPr>
      </w:pPr>
    </w:p>
    <w:p w14:paraId="08653115" w14:textId="2D18AC7A" w:rsidR="00D9673C" w:rsidRPr="001F45D6" w:rsidRDefault="00D9673C">
      <w:pPr>
        <w:rPr>
          <w:color w:val="FF0000"/>
        </w:rPr>
      </w:pPr>
    </w:p>
    <w:p w14:paraId="269D977C" w14:textId="06C92C1B" w:rsidR="00D9673C" w:rsidRPr="001F45D6" w:rsidRDefault="00D9673C">
      <w:pPr>
        <w:rPr>
          <w:color w:val="FF0000"/>
        </w:rPr>
      </w:pPr>
    </w:p>
    <w:p w14:paraId="77AE7818" w14:textId="63C723BB" w:rsidR="00D9673C" w:rsidRPr="00C21EFF" w:rsidRDefault="006E6B74" w:rsidP="00D9673C">
      <w:pPr>
        <w:spacing w:line="0" w:lineRule="atLeast"/>
        <w:ind w:left="2680"/>
        <w:rPr>
          <w:rFonts w:ascii="Times New Roman" w:hAnsi="Times New Roman" w:cs="Times New Roman"/>
          <w:b/>
          <w:sz w:val="40"/>
        </w:rPr>
      </w:pPr>
      <w:bookmarkStart w:id="0" w:name="_Hlk1032889"/>
      <w:bookmarkStart w:id="1" w:name="_GoBack"/>
      <w:proofErr w:type="spellStart"/>
      <w:r>
        <w:rPr>
          <w:rFonts w:ascii="Times New Roman" w:hAnsi="Times New Roman" w:cs="Times New Roman"/>
          <w:b/>
          <w:sz w:val="40"/>
        </w:rPr>
        <w:t>Vodić</w:t>
      </w:r>
      <w:proofErr w:type="spellEnd"/>
      <w:r>
        <w:rPr>
          <w:rFonts w:ascii="Times New Roman" w:hAnsi="Times New Roman" w:cs="Times New Roman"/>
          <w:b/>
          <w:sz w:val="40"/>
        </w:rPr>
        <w:t xml:space="preserve"> </w:t>
      </w:r>
      <w:r w:rsidR="00C21EFF" w:rsidRPr="00C21EFF">
        <w:rPr>
          <w:rFonts w:ascii="Times New Roman" w:hAnsi="Times New Roman" w:cs="Times New Roman"/>
          <w:b/>
          <w:sz w:val="40"/>
        </w:rPr>
        <w:t xml:space="preserve">za </w:t>
      </w:r>
      <w:proofErr w:type="spellStart"/>
      <w:r w:rsidR="00C21EFF" w:rsidRPr="00C21EFF">
        <w:rPr>
          <w:rFonts w:ascii="Times New Roman" w:hAnsi="Times New Roman" w:cs="Times New Roman"/>
          <w:b/>
          <w:sz w:val="40"/>
        </w:rPr>
        <w:t>aplikante</w:t>
      </w:r>
      <w:proofErr w:type="spellEnd"/>
      <w:r w:rsidR="00C21EFF" w:rsidRPr="00C21EFF">
        <w:rPr>
          <w:rFonts w:ascii="Times New Roman" w:hAnsi="Times New Roman" w:cs="Times New Roman"/>
          <w:b/>
          <w:sz w:val="40"/>
        </w:rPr>
        <w:t xml:space="preserve">  </w:t>
      </w:r>
    </w:p>
    <w:bookmarkEnd w:id="0"/>
    <w:bookmarkEnd w:id="1"/>
    <w:p w14:paraId="7B4236FD" w14:textId="77777777" w:rsidR="00D9673C" w:rsidRPr="001F45D6" w:rsidRDefault="00D9673C" w:rsidP="00D9673C">
      <w:pPr>
        <w:spacing w:line="0" w:lineRule="atLeast"/>
        <w:ind w:left="2680"/>
        <w:rPr>
          <w:rFonts w:ascii="Times New Roman" w:hAnsi="Times New Roman" w:cs="Times New Roman"/>
          <w:b/>
          <w:color w:val="FF0000"/>
          <w:sz w:val="40"/>
        </w:rPr>
      </w:pPr>
    </w:p>
    <w:p w14:paraId="364474EF" w14:textId="02ABA495" w:rsidR="00D9673C" w:rsidRPr="00C36B51" w:rsidRDefault="00D9673C" w:rsidP="00D9673C">
      <w:pPr>
        <w:spacing w:line="0" w:lineRule="atLeast"/>
        <w:ind w:left="2680"/>
        <w:rPr>
          <w:rFonts w:ascii="Times New Roman" w:hAnsi="Times New Roman" w:cs="Times New Roman"/>
          <w:b/>
          <w:sz w:val="40"/>
        </w:rPr>
      </w:pPr>
    </w:p>
    <w:p w14:paraId="0DD592EB" w14:textId="5571E9FC" w:rsidR="00D9673C" w:rsidRPr="00C36B51" w:rsidRDefault="00D9673C" w:rsidP="00D9673C">
      <w:pPr>
        <w:spacing w:line="0" w:lineRule="atLeast"/>
        <w:ind w:left="2680"/>
        <w:rPr>
          <w:rFonts w:ascii="Times New Roman" w:hAnsi="Times New Roman" w:cs="Times New Roman"/>
          <w:b/>
          <w:sz w:val="40"/>
        </w:rPr>
      </w:pPr>
    </w:p>
    <w:p w14:paraId="0E2A4443" w14:textId="4EEAB49A" w:rsidR="00D9673C" w:rsidRPr="00C36B51" w:rsidRDefault="00D9673C" w:rsidP="00D9673C">
      <w:pPr>
        <w:spacing w:line="0" w:lineRule="atLeast"/>
        <w:ind w:left="2680"/>
        <w:rPr>
          <w:rFonts w:ascii="Times New Roman" w:hAnsi="Times New Roman" w:cs="Times New Roman"/>
          <w:b/>
          <w:sz w:val="40"/>
        </w:rPr>
      </w:pPr>
    </w:p>
    <w:p w14:paraId="1D1F5EC0" w14:textId="6EEC0F9A" w:rsidR="00D9673C" w:rsidRPr="00C36B51" w:rsidRDefault="00D9673C" w:rsidP="00D9673C">
      <w:pPr>
        <w:spacing w:line="0" w:lineRule="atLeast"/>
        <w:ind w:left="2680"/>
        <w:rPr>
          <w:rFonts w:ascii="Times New Roman" w:hAnsi="Times New Roman" w:cs="Times New Roman"/>
          <w:b/>
          <w:sz w:val="40"/>
        </w:rPr>
      </w:pPr>
    </w:p>
    <w:p w14:paraId="711F7DA1" w14:textId="36D9A576" w:rsidR="00D9673C" w:rsidRPr="00C36B51" w:rsidRDefault="00D9673C" w:rsidP="00D9673C">
      <w:pPr>
        <w:spacing w:line="0" w:lineRule="atLeast"/>
        <w:ind w:left="2680"/>
        <w:rPr>
          <w:rFonts w:ascii="Times New Roman" w:hAnsi="Times New Roman" w:cs="Times New Roman"/>
          <w:b/>
          <w:sz w:val="40"/>
        </w:rPr>
      </w:pPr>
    </w:p>
    <w:p w14:paraId="56AD80C0" w14:textId="10DA7733" w:rsidR="00D9673C" w:rsidRPr="00C36B51" w:rsidRDefault="00D9673C" w:rsidP="00D9673C">
      <w:pPr>
        <w:spacing w:line="0" w:lineRule="atLeast"/>
        <w:ind w:left="2680"/>
        <w:rPr>
          <w:rFonts w:ascii="Times New Roman" w:hAnsi="Times New Roman" w:cs="Times New Roman"/>
          <w:b/>
          <w:sz w:val="40"/>
        </w:rPr>
      </w:pPr>
    </w:p>
    <w:p w14:paraId="281B9328" w14:textId="77777777" w:rsidR="00D9673C" w:rsidRPr="00C36B51" w:rsidRDefault="00D9673C" w:rsidP="00D9673C">
      <w:pPr>
        <w:spacing w:line="0" w:lineRule="atLeast"/>
        <w:ind w:left="2680"/>
        <w:rPr>
          <w:rFonts w:ascii="Times New Roman" w:hAnsi="Times New Roman" w:cs="Times New Roman"/>
          <w:b/>
          <w:sz w:val="40"/>
        </w:rPr>
      </w:pPr>
    </w:p>
    <w:p w14:paraId="7B46B363" w14:textId="2E0BE11C" w:rsidR="00D9673C" w:rsidRPr="00C36B51" w:rsidRDefault="00D9673C" w:rsidP="00D9673C">
      <w:pPr>
        <w:spacing w:line="0" w:lineRule="atLeast"/>
        <w:jc w:val="center"/>
        <w:rPr>
          <w:rFonts w:ascii="Times New Roman" w:hAnsi="Times New Roman" w:cs="Times New Roman"/>
          <w:b/>
          <w:sz w:val="28"/>
        </w:rPr>
      </w:pPr>
      <w:bookmarkStart w:id="2" w:name="_Hlk1032895"/>
      <w:proofErr w:type="spellStart"/>
      <w:r w:rsidRPr="00C36B51">
        <w:rPr>
          <w:rFonts w:ascii="Times New Roman" w:hAnsi="Times New Roman" w:cs="Times New Roman"/>
          <w:b/>
          <w:sz w:val="28"/>
        </w:rPr>
        <w:t>Projek</w:t>
      </w:r>
      <w:r w:rsidR="009B4D53">
        <w:rPr>
          <w:rFonts w:ascii="Times New Roman" w:hAnsi="Times New Roman" w:cs="Times New Roman"/>
          <w:b/>
          <w:sz w:val="28"/>
        </w:rPr>
        <w:t>at</w:t>
      </w:r>
      <w:proofErr w:type="spellEnd"/>
      <w:r w:rsidR="009B4D53">
        <w:rPr>
          <w:rFonts w:ascii="Times New Roman" w:hAnsi="Times New Roman" w:cs="Times New Roman"/>
          <w:b/>
          <w:sz w:val="28"/>
        </w:rPr>
        <w:t xml:space="preserve"> </w:t>
      </w:r>
      <w:proofErr w:type="spellStart"/>
      <w:r w:rsidR="009B4D53">
        <w:rPr>
          <w:rFonts w:ascii="Times New Roman" w:hAnsi="Times New Roman" w:cs="Times New Roman"/>
          <w:b/>
          <w:sz w:val="28"/>
        </w:rPr>
        <w:t>Svetske</w:t>
      </w:r>
      <w:proofErr w:type="spellEnd"/>
      <w:r w:rsidR="009B4D53">
        <w:rPr>
          <w:rFonts w:ascii="Times New Roman" w:hAnsi="Times New Roman" w:cs="Times New Roman"/>
          <w:b/>
          <w:sz w:val="28"/>
        </w:rPr>
        <w:t xml:space="preserve"> </w:t>
      </w:r>
      <w:proofErr w:type="spellStart"/>
      <w:r w:rsidR="009B4D53">
        <w:rPr>
          <w:rFonts w:ascii="Times New Roman" w:hAnsi="Times New Roman" w:cs="Times New Roman"/>
          <w:b/>
          <w:sz w:val="28"/>
        </w:rPr>
        <w:t>Banke</w:t>
      </w:r>
      <w:proofErr w:type="spellEnd"/>
      <w:r w:rsidRPr="00C36B51">
        <w:rPr>
          <w:rFonts w:ascii="Times New Roman" w:hAnsi="Times New Roman" w:cs="Times New Roman"/>
          <w:b/>
          <w:sz w:val="28"/>
        </w:rPr>
        <w:t>:</w:t>
      </w:r>
    </w:p>
    <w:p w14:paraId="625CD081" w14:textId="77777777" w:rsidR="00D9673C" w:rsidRPr="00C36B51" w:rsidRDefault="00D9673C" w:rsidP="00D9673C">
      <w:pPr>
        <w:spacing w:line="0" w:lineRule="atLeast"/>
        <w:jc w:val="center"/>
        <w:rPr>
          <w:rFonts w:ascii="Times New Roman" w:hAnsi="Times New Roman" w:cs="Times New Roman"/>
          <w:b/>
          <w:sz w:val="28"/>
        </w:rPr>
      </w:pPr>
    </w:p>
    <w:p w14:paraId="1DB7C24D" w14:textId="137C63C6" w:rsidR="00D9673C" w:rsidRPr="00C36B51" w:rsidRDefault="00D9673C" w:rsidP="00D9673C">
      <w:pPr>
        <w:spacing w:line="0" w:lineRule="atLeast"/>
        <w:jc w:val="center"/>
        <w:rPr>
          <w:rFonts w:ascii="Times New Roman" w:hAnsi="Times New Roman" w:cs="Times New Roman"/>
          <w:b/>
          <w:sz w:val="32"/>
        </w:rPr>
      </w:pPr>
      <w:r w:rsidRPr="00C36B51">
        <w:rPr>
          <w:rFonts w:ascii="Times New Roman" w:hAnsi="Times New Roman" w:cs="Times New Roman"/>
          <w:b/>
          <w:sz w:val="28"/>
        </w:rPr>
        <w:t>“</w:t>
      </w:r>
      <w:r w:rsidR="009B4D53">
        <w:rPr>
          <w:rFonts w:ascii="Times New Roman" w:hAnsi="Times New Roman" w:cs="Times New Roman"/>
          <w:b/>
          <w:sz w:val="28"/>
        </w:rPr>
        <w:t>PROJEKAT KONKURENTNOSTI I SPREMNOSTI ZA IZVOZ</w:t>
      </w:r>
      <w:r w:rsidRPr="00C36B51">
        <w:rPr>
          <w:rFonts w:ascii="Times New Roman" w:hAnsi="Times New Roman" w:cs="Times New Roman"/>
          <w:b/>
          <w:sz w:val="28"/>
        </w:rPr>
        <w:t>”</w:t>
      </w:r>
    </w:p>
    <w:bookmarkEnd w:id="2"/>
    <w:p w14:paraId="6EADBE8B" w14:textId="1A73BB91" w:rsidR="00D9673C" w:rsidRPr="00C36B51" w:rsidRDefault="00D9673C" w:rsidP="00D9673C">
      <w:pPr>
        <w:jc w:val="center"/>
        <w:rPr>
          <w:rFonts w:ascii="Times New Roman" w:hAnsi="Times New Roman" w:cs="Times New Roman"/>
        </w:rPr>
      </w:pPr>
    </w:p>
    <w:p w14:paraId="1F9C61CB" w14:textId="4D607A1E" w:rsidR="00D9673C" w:rsidRDefault="00D9673C"/>
    <w:p w14:paraId="0939B4C8" w14:textId="05D91502" w:rsidR="00D9673C" w:rsidRDefault="00D9673C"/>
    <w:p w14:paraId="7407919D" w14:textId="616A3476" w:rsidR="00D9673C" w:rsidRDefault="00D9673C"/>
    <w:p w14:paraId="426B7998" w14:textId="3024972F" w:rsidR="00D9673C" w:rsidRDefault="00D9673C"/>
    <w:p w14:paraId="06C8AD2F" w14:textId="5BA8A602" w:rsidR="00D9673C" w:rsidRDefault="00D9673C"/>
    <w:p w14:paraId="6FF594EF" w14:textId="3B1EB428" w:rsidR="00D9673C" w:rsidRDefault="00D9673C"/>
    <w:p w14:paraId="23F22EF6" w14:textId="77777777" w:rsidR="000537D0" w:rsidRDefault="000537D0"/>
    <w:p w14:paraId="589DD0A3" w14:textId="3959E1C5" w:rsidR="00D9673C" w:rsidRDefault="00D9673C"/>
    <w:p w14:paraId="48371344" w14:textId="03EAE33C" w:rsidR="00D9673C" w:rsidRDefault="00D9673C"/>
    <w:p w14:paraId="651C2BDE" w14:textId="04CBD0E6" w:rsidR="00D9673C" w:rsidRDefault="00D9673C"/>
    <w:p w14:paraId="3F2D648A" w14:textId="4B76D753" w:rsidR="00D9673C" w:rsidRDefault="00D9673C"/>
    <w:p w14:paraId="292F7926" w14:textId="1D477329" w:rsidR="00D9673C" w:rsidRDefault="00D9673C"/>
    <w:sdt>
      <w:sdtPr>
        <w:id w:val="336196891"/>
        <w:docPartObj>
          <w:docPartGallery w:val="Table of Contents"/>
          <w:docPartUnique/>
        </w:docPartObj>
      </w:sdtPr>
      <w:sdtEndPr>
        <w:rPr>
          <w:b/>
          <w:bCs/>
          <w:noProof/>
        </w:rPr>
      </w:sdtEndPr>
      <w:sdtContent>
        <w:p w14:paraId="60B8D5E6" w14:textId="31A45CAF" w:rsidR="00A62AAD" w:rsidRPr="00B65091" w:rsidRDefault="00A62AAD" w:rsidP="00A62AAD">
          <w:pPr>
            <w:rPr>
              <w:rFonts w:ascii="Times New Roman" w:hAnsi="Times New Roman" w:cs="Times New Roman"/>
              <w:b/>
              <w:sz w:val="24"/>
              <w:szCs w:val="24"/>
            </w:rPr>
          </w:pPr>
          <w:proofErr w:type="spellStart"/>
          <w:r w:rsidRPr="00B65091">
            <w:rPr>
              <w:rFonts w:ascii="Times New Roman" w:hAnsi="Times New Roman" w:cs="Times New Roman"/>
              <w:b/>
              <w:sz w:val="24"/>
              <w:szCs w:val="24"/>
            </w:rPr>
            <w:t>Tabela</w:t>
          </w:r>
          <w:proofErr w:type="spellEnd"/>
          <w:r w:rsidRPr="00B65091">
            <w:rPr>
              <w:rFonts w:ascii="Times New Roman" w:hAnsi="Times New Roman" w:cs="Times New Roman"/>
              <w:b/>
              <w:sz w:val="24"/>
              <w:szCs w:val="24"/>
            </w:rPr>
            <w:t xml:space="preserve"> </w:t>
          </w:r>
          <w:proofErr w:type="spellStart"/>
          <w:r w:rsidR="001F45D6">
            <w:rPr>
              <w:rFonts w:ascii="Times New Roman" w:hAnsi="Times New Roman" w:cs="Times New Roman"/>
              <w:b/>
              <w:sz w:val="24"/>
              <w:szCs w:val="24"/>
            </w:rPr>
            <w:t>sadržaja</w:t>
          </w:r>
          <w:proofErr w:type="spellEnd"/>
          <w:r w:rsidR="00AE6126" w:rsidRPr="00B65091">
            <w:rPr>
              <w:rFonts w:ascii="Times New Roman" w:hAnsi="Times New Roman" w:cs="Times New Roman"/>
              <w:b/>
              <w:sz w:val="24"/>
              <w:szCs w:val="24"/>
            </w:rPr>
            <w:t>:</w:t>
          </w:r>
        </w:p>
        <w:p w14:paraId="592C2B05" w14:textId="77777777" w:rsidR="00A62AAD" w:rsidRPr="00B65091" w:rsidRDefault="00A62AAD" w:rsidP="00A62AAD">
          <w:pPr>
            <w:rPr>
              <w:rFonts w:ascii="Times New Roman" w:hAnsi="Times New Roman" w:cs="Times New Roman"/>
              <w:sz w:val="24"/>
              <w:szCs w:val="24"/>
            </w:rPr>
          </w:pPr>
        </w:p>
        <w:p w14:paraId="6FDCA5CC" w14:textId="4042511F" w:rsidR="000537D0" w:rsidRDefault="00A62AAD">
          <w:pPr>
            <w:pStyle w:val="TOC1"/>
            <w:rPr>
              <w:rFonts w:asciiTheme="minorHAnsi" w:eastAsiaTheme="minorEastAsia" w:hAnsiTheme="minorHAnsi" w:cstheme="minorBidi"/>
              <w:w w:val="100"/>
            </w:rPr>
          </w:pPr>
          <w:r w:rsidRPr="00B65091">
            <w:rPr>
              <w:b/>
              <w:bCs/>
              <w:sz w:val="24"/>
              <w:szCs w:val="24"/>
            </w:rPr>
            <w:fldChar w:fldCharType="begin"/>
          </w:r>
          <w:r w:rsidRPr="00B65091">
            <w:rPr>
              <w:b/>
              <w:bCs/>
              <w:sz w:val="24"/>
              <w:szCs w:val="24"/>
            </w:rPr>
            <w:instrText xml:space="preserve"> TOC \o "1-3" \h \z \u </w:instrText>
          </w:r>
          <w:r w:rsidRPr="00B65091">
            <w:rPr>
              <w:b/>
              <w:bCs/>
              <w:sz w:val="24"/>
              <w:szCs w:val="24"/>
            </w:rPr>
            <w:fldChar w:fldCharType="separate"/>
          </w:r>
          <w:hyperlink w:anchor="_Toc3280471" w:history="1">
            <w:r w:rsidR="000537D0" w:rsidRPr="0003704A">
              <w:rPr>
                <w:rStyle w:val="Hyperlink"/>
              </w:rPr>
              <w:t>SKRAĆENICE I AKRONIMI</w:t>
            </w:r>
            <w:r w:rsidR="000537D0">
              <w:rPr>
                <w:webHidden/>
              </w:rPr>
              <w:tab/>
            </w:r>
            <w:r w:rsidR="000537D0">
              <w:rPr>
                <w:webHidden/>
              </w:rPr>
              <w:fldChar w:fldCharType="begin"/>
            </w:r>
            <w:r w:rsidR="000537D0">
              <w:rPr>
                <w:webHidden/>
              </w:rPr>
              <w:instrText xml:space="preserve"> PAGEREF _Toc3280471 \h </w:instrText>
            </w:r>
            <w:r w:rsidR="000537D0">
              <w:rPr>
                <w:webHidden/>
              </w:rPr>
            </w:r>
            <w:r w:rsidR="000537D0">
              <w:rPr>
                <w:webHidden/>
              </w:rPr>
              <w:fldChar w:fldCharType="separate"/>
            </w:r>
            <w:r w:rsidR="000537D0">
              <w:rPr>
                <w:webHidden/>
              </w:rPr>
              <w:t>3</w:t>
            </w:r>
            <w:r w:rsidR="000537D0">
              <w:rPr>
                <w:webHidden/>
              </w:rPr>
              <w:fldChar w:fldCharType="end"/>
            </w:r>
          </w:hyperlink>
        </w:p>
        <w:p w14:paraId="7ED183D6" w14:textId="4BC08EA4" w:rsidR="000537D0" w:rsidRDefault="006D2611">
          <w:pPr>
            <w:pStyle w:val="TOC1"/>
            <w:rPr>
              <w:rFonts w:asciiTheme="minorHAnsi" w:eastAsiaTheme="minorEastAsia" w:hAnsiTheme="minorHAnsi" w:cstheme="minorBidi"/>
              <w:w w:val="100"/>
            </w:rPr>
          </w:pPr>
          <w:hyperlink w:anchor="_Toc3280472" w:history="1">
            <w:r w:rsidR="000537D0" w:rsidRPr="0003704A">
              <w:rPr>
                <w:rStyle w:val="Hyperlink"/>
              </w:rPr>
              <w:t>1.</w:t>
            </w:r>
            <w:r w:rsidR="000537D0">
              <w:rPr>
                <w:rFonts w:asciiTheme="minorHAnsi" w:eastAsiaTheme="minorEastAsia" w:hAnsiTheme="minorHAnsi" w:cstheme="minorBidi"/>
                <w:w w:val="100"/>
              </w:rPr>
              <w:tab/>
            </w:r>
            <w:r w:rsidR="000537D0" w:rsidRPr="0003704A">
              <w:rPr>
                <w:rStyle w:val="Hyperlink"/>
              </w:rPr>
              <w:t>PROGRAM ZA KOMPATIBILNE GRANTOVE</w:t>
            </w:r>
            <w:r w:rsidR="000537D0">
              <w:rPr>
                <w:webHidden/>
              </w:rPr>
              <w:tab/>
            </w:r>
            <w:r w:rsidR="000537D0">
              <w:rPr>
                <w:webHidden/>
              </w:rPr>
              <w:fldChar w:fldCharType="begin"/>
            </w:r>
            <w:r w:rsidR="000537D0">
              <w:rPr>
                <w:webHidden/>
              </w:rPr>
              <w:instrText xml:space="preserve"> PAGEREF _Toc3280472 \h </w:instrText>
            </w:r>
            <w:r w:rsidR="000537D0">
              <w:rPr>
                <w:webHidden/>
              </w:rPr>
            </w:r>
            <w:r w:rsidR="000537D0">
              <w:rPr>
                <w:webHidden/>
              </w:rPr>
              <w:fldChar w:fldCharType="separate"/>
            </w:r>
            <w:r w:rsidR="000537D0">
              <w:rPr>
                <w:webHidden/>
              </w:rPr>
              <w:t>4</w:t>
            </w:r>
            <w:r w:rsidR="000537D0">
              <w:rPr>
                <w:webHidden/>
              </w:rPr>
              <w:fldChar w:fldCharType="end"/>
            </w:r>
          </w:hyperlink>
        </w:p>
        <w:p w14:paraId="46BB9BE8" w14:textId="697AA94E" w:rsidR="000537D0" w:rsidRDefault="006D2611">
          <w:pPr>
            <w:pStyle w:val="TOC2"/>
            <w:tabs>
              <w:tab w:val="left" w:pos="880"/>
              <w:tab w:val="right" w:leader="dot" w:pos="9350"/>
            </w:tabs>
            <w:rPr>
              <w:rFonts w:asciiTheme="minorHAnsi" w:eastAsiaTheme="minorEastAsia" w:hAnsiTheme="minorHAnsi" w:cstheme="minorBidi"/>
              <w:noProof/>
            </w:rPr>
          </w:pPr>
          <w:hyperlink w:anchor="_Toc3280473" w:history="1">
            <w:r w:rsidR="000537D0" w:rsidRPr="0003704A">
              <w:rPr>
                <w:rStyle w:val="Hyperlink"/>
                <w:rFonts w:ascii="Times New Roman" w:hAnsi="Times New Roman" w:cs="Times New Roman"/>
                <w:noProof/>
              </w:rPr>
              <w:t>1.1</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noProof/>
                <w:lang w:val="sq-AL"/>
              </w:rPr>
              <w:t>Definicija glavnih termina</w:t>
            </w:r>
            <w:r w:rsidR="000537D0">
              <w:rPr>
                <w:noProof/>
                <w:webHidden/>
              </w:rPr>
              <w:tab/>
            </w:r>
            <w:r w:rsidR="000537D0">
              <w:rPr>
                <w:noProof/>
                <w:webHidden/>
              </w:rPr>
              <w:fldChar w:fldCharType="begin"/>
            </w:r>
            <w:r w:rsidR="000537D0">
              <w:rPr>
                <w:noProof/>
                <w:webHidden/>
              </w:rPr>
              <w:instrText xml:space="preserve"> PAGEREF _Toc3280473 \h </w:instrText>
            </w:r>
            <w:r w:rsidR="000537D0">
              <w:rPr>
                <w:noProof/>
                <w:webHidden/>
              </w:rPr>
            </w:r>
            <w:r w:rsidR="000537D0">
              <w:rPr>
                <w:noProof/>
                <w:webHidden/>
              </w:rPr>
              <w:fldChar w:fldCharType="separate"/>
            </w:r>
            <w:r w:rsidR="000537D0">
              <w:rPr>
                <w:noProof/>
                <w:webHidden/>
              </w:rPr>
              <w:t>4</w:t>
            </w:r>
            <w:r w:rsidR="000537D0">
              <w:rPr>
                <w:noProof/>
                <w:webHidden/>
              </w:rPr>
              <w:fldChar w:fldCharType="end"/>
            </w:r>
          </w:hyperlink>
        </w:p>
        <w:p w14:paraId="2658F42A" w14:textId="5A06E7FF" w:rsidR="000537D0" w:rsidRDefault="006D2611">
          <w:pPr>
            <w:pStyle w:val="TOC2"/>
            <w:tabs>
              <w:tab w:val="left" w:pos="880"/>
              <w:tab w:val="right" w:leader="dot" w:pos="9350"/>
            </w:tabs>
            <w:rPr>
              <w:rFonts w:asciiTheme="minorHAnsi" w:eastAsiaTheme="minorEastAsia" w:hAnsiTheme="minorHAnsi" w:cstheme="minorBidi"/>
              <w:noProof/>
            </w:rPr>
          </w:pPr>
          <w:hyperlink w:anchor="_Toc3280474" w:history="1">
            <w:r w:rsidR="000537D0" w:rsidRPr="0003704A">
              <w:rPr>
                <w:rStyle w:val="Hyperlink"/>
                <w:rFonts w:ascii="Times New Roman" w:hAnsi="Times New Roman" w:cs="Times New Roman"/>
                <w:noProof/>
              </w:rPr>
              <w:t>1.2</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noProof/>
              </w:rPr>
              <w:t>Ciljevi</w:t>
            </w:r>
            <w:r w:rsidR="000537D0">
              <w:rPr>
                <w:noProof/>
                <w:webHidden/>
              </w:rPr>
              <w:tab/>
            </w:r>
            <w:r w:rsidR="000537D0">
              <w:rPr>
                <w:noProof/>
                <w:webHidden/>
              </w:rPr>
              <w:fldChar w:fldCharType="begin"/>
            </w:r>
            <w:r w:rsidR="000537D0">
              <w:rPr>
                <w:noProof/>
                <w:webHidden/>
              </w:rPr>
              <w:instrText xml:space="preserve"> PAGEREF _Toc3280474 \h </w:instrText>
            </w:r>
            <w:r w:rsidR="000537D0">
              <w:rPr>
                <w:noProof/>
                <w:webHidden/>
              </w:rPr>
            </w:r>
            <w:r w:rsidR="000537D0">
              <w:rPr>
                <w:noProof/>
                <w:webHidden/>
              </w:rPr>
              <w:fldChar w:fldCharType="separate"/>
            </w:r>
            <w:r w:rsidR="000537D0">
              <w:rPr>
                <w:noProof/>
                <w:webHidden/>
              </w:rPr>
              <w:t>4</w:t>
            </w:r>
            <w:r w:rsidR="000537D0">
              <w:rPr>
                <w:noProof/>
                <w:webHidden/>
              </w:rPr>
              <w:fldChar w:fldCharType="end"/>
            </w:r>
          </w:hyperlink>
        </w:p>
        <w:p w14:paraId="3D9BC3C7" w14:textId="6B2BE4A5" w:rsidR="000537D0" w:rsidRDefault="006D2611">
          <w:pPr>
            <w:pStyle w:val="TOC2"/>
            <w:tabs>
              <w:tab w:val="left" w:pos="880"/>
              <w:tab w:val="right" w:leader="dot" w:pos="9350"/>
            </w:tabs>
            <w:rPr>
              <w:rFonts w:asciiTheme="minorHAnsi" w:eastAsiaTheme="minorEastAsia" w:hAnsiTheme="minorHAnsi" w:cstheme="minorBidi"/>
              <w:noProof/>
            </w:rPr>
          </w:pPr>
          <w:hyperlink w:anchor="_Toc3280475" w:history="1">
            <w:r w:rsidR="000537D0" w:rsidRPr="0003704A">
              <w:rPr>
                <w:rStyle w:val="Hyperlink"/>
                <w:rFonts w:ascii="Times New Roman" w:hAnsi="Times New Roman" w:cs="Times New Roman"/>
                <w:noProof/>
              </w:rPr>
              <w:t>1.3</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noProof/>
              </w:rPr>
              <w:t>Vrsta podrške</w:t>
            </w:r>
            <w:r w:rsidR="000537D0">
              <w:rPr>
                <w:noProof/>
                <w:webHidden/>
              </w:rPr>
              <w:tab/>
            </w:r>
            <w:r w:rsidR="000537D0">
              <w:rPr>
                <w:noProof/>
                <w:webHidden/>
              </w:rPr>
              <w:fldChar w:fldCharType="begin"/>
            </w:r>
            <w:r w:rsidR="000537D0">
              <w:rPr>
                <w:noProof/>
                <w:webHidden/>
              </w:rPr>
              <w:instrText xml:space="preserve"> PAGEREF _Toc3280475 \h </w:instrText>
            </w:r>
            <w:r w:rsidR="000537D0">
              <w:rPr>
                <w:noProof/>
                <w:webHidden/>
              </w:rPr>
            </w:r>
            <w:r w:rsidR="000537D0">
              <w:rPr>
                <w:noProof/>
                <w:webHidden/>
              </w:rPr>
              <w:fldChar w:fldCharType="separate"/>
            </w:r>
            <w:r w:rsidR="000537D0">
              <w:rPr>
                <w:noProof/>
                <w:webHidden/>
              </w:rPr>
              <w:t>5</w:t>
            </w:r>
            <w:r w:rsidR="000537D0">
              <w:rPr>
                <w:noProof/>
                <w:webHidden/>
              </w:rPr>
              <w:fldChar w:fldCharType="end"/>
            </w:r>
          </w:hyperlink>
        </w:p>
        <w:p w14:paraId="1BB27EF0" w14:textId="27775E8F" w:rsidR="000537D0" w:rsidRDefault="006D2611">
          <w:pPr>
            <w:pStyle w:val="TOC3"/>
            <w:tabs>
              <w:tab w:val="left" w:pos="1320"/>
              <w:tab w:val="right" w:leader="dot" w:pos="9350"/>
            </w:tabs>
            <w:rPr>
              <w:rFonts w:asciiTheme="minorHAnsi" w:eastAsiaTheme="minorEastAsia" w:hAnsiTheme="minorHAnsi" w:cstheme="minorBidi"/>
              <w:noProof/>
            </w:rPr>
          </w:pPr>
          <w:hyperlink w:anchor="_Toc3280476" w:history="1">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1.3.1</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Sertifikovanje/Standardi Proizvoda za Usklađene Grantove</w:t>
            </w:r>
            <w:r w:rsidR="000537D0">
              <w:rPr>
                <w:noProof/>
                <w:webHidden/>
              </w:rPr>
              <w:tab/>
            </w:r>
            <w:r w:rsidR="000537D0">
              <w:rPr>
                <w:noProof/>
                <w:webHidden/>
              </w:rPr>
              <w:fldChar w:fldCharType="begin"/>
            </w:r>
            <w:r w:rsidR="000537D0">
              <w:rPr>
                <w:noProof/>
                <w:webHidden/>
              </w:rPr>
              <w:instrText xml:space="preserve"> PAGEREF _Toc3280476 \h </w:instrText>
            </w:r>
            <w:r w:rsidR="000537D0">
              <w:rPr>
                <w:noProof/>
                <w:webHidden/>
              </w:rPr>
            </w:r>
            <w:r w:rsidR="000537D0">
              <w:rPr>
                <w:noProof/>
                <w:webHidden/>
              </w:rPr>
              <w:fldChar w:fldCharType="separate"/>
            </w:r>
            <w:r w:rsidR="000537D0">
              <w:rPr>
                <w:noProof/>
                <w:webHidden/>
              </w:rPr>
              <w:t>5</w:t>
            </w:r>
            <w:r w:rsidR="000537D0">
              <w:rPr>
                <w:noProof/>
                <w:webHidden/>
              </w:rPr>
              <w:fldChar w:fldCharType="end"/>
            </w:r>
          </w:hyperlink>
        </w:p>
        <w:p w14:paraId="29BC8844" w14:textId="5B984255" w:rsidR="000537D0" w:rsidRDefault="006D2611">
          <w:pPr>
            <w:pStyle w:val="TOC3"/>
            <w:tabs>
              <w:tab w:val="left" w:pos="1320"/>
              <w:tab w:val="right" w:leader="dot" w:pos="9350"/>
            </w:tabs>
            <w:rPr>
              <w:rFonts w:asciiTheme="minorHAnsi" w:eastAsiaTheme="minorEastAsia" w:hAnsiTheme="minorHAnsi" w:cstheme="minorBidi"/>
              <w:noProof/>
            </w:rPr>
          </w:pPr>
          <w:hyperlink w:anchor="_Toc3280477" w:history="1">
            <w:r w:rsidR="000537D0" w:rsidRPr="0003704A">
              <w:rPr>
                <w:rStyle w:val="Hyperlink"/>
                <w:rFonts w:eastAsia="Times New Roman"/>
                <w:noProof/>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w:t>
            </w:r>
            <w:r w:rsidR="000537D0">
              <w:rPr>
                <w:rFonts w:asciiTheme="minorHAnsi" w:eastAsiaTheme="minorEastAsia" w:hAnsiTheme="minorHAnsi" w:cstheme="minorBidi"/>
                <w:noProof/>
              </w:rPr>
              <w:tab/>
            </w:r>
            <w:r w:rsidR="000537D0" w:rsidRPr="0003704A">
              <w:rPr>
                <w:rStyle w:val="Hyperlink"/>
                <w:rFonts w:ascii="Times New Roman" w:eastAsia="Times New Roman" w:hAnsi="Times New Roman" w:cs="Times New Roman"/>
                <w:i/>
                <w:noProof/>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Pristup Uslugama Razvoja Poslovanja i Obuke Kompatibilnih Grantova</w:t>
            </w:r>
            <w:r w:rsidR="000537D0">
              <w:rPr>
                <w:noProof/>
                <w:webHidden/>
              </w:rPr>
              <w:tab/>
            </w:r>
            <w:r w:rsidR="000537D0">
              <w:rPr>
                <w:noProof/>
                <w:webHidden/>
              </w:rPr>
              <w:fldChar w:fldCharType="begin"/>
            </w:r>
            <w:r w:rsidR="000537D0">
              <w:rPr>
                <w:noProof/>
                <w:webHidden/>
              </w:rPr>
              <w:instrText xml:space="preserve"> PAGEREF _Toc3280477 \h </w:instrText>
            </w:r>
            <w:r w:rsidR="000537D0">
              <w:rPr>
                <w:noProof/>
                <w:webHidden/>
              </w:rPr>
            </w:r>
            <w:r w:rsidR="000537D0">
              <w:rPr>
                <w:noProof/>
                <w:webHidden/>
              </w:rPr>
              <w:fldChar w:fldCharType="separate"/>
            </w:r>
            <w:r w:rsidR="000537D0">
              <w:rPr>
                <w:noProof/>
                <w:webHidden/>
              </w:rPr>
              <w:t>5</w:t>
            </w:r>
            <w:r w:rsidR="000537D0">
              <w:rPr>
                <w:noProof/>
                <w:webHidden/>
              </w:rPr>
              <w:fldChar w:fldCharType="end"/>
            </w:r>
          </w:hyperlink>
        </w:p>
        <w:p w14:paraId="40C472B1" w14:textId="1D177127" w:rsidR="000537D0" w:rsidRDefault="006D2611">
          <w:pPr>
            <w:pStyle w:val="TOC1"/>
            <w:rPr>
              <w:rFonts w:asciiTheme="minorHAnsi" w:eastAsiaTheme="minorEastAsia" w:hAnsiTheme="minorHAnsi" w:cstheme="minorBidi"/>
              <w:w w:val="100"/>
            </w:rPr>
          </w:pPr>
          <w:hyperlink w:anchor="_Toc3280478" w:history="1">
            <w:r w:rsidR="000537D0" w:rsidRPr="0003704A">
              <w:rPr>
                <w:rStyle w:val="Hyperlink"/>
                <w:snapToGrid w:val="0"/>
                <w:w w:val="0"/>
                <w:bdr w:val="none" w:sz="0" w:space="0" w:color="000000"/>
                <w:shd w:val="clear" w:color="000000" w:fill="000000"/>
                <w:lang w:val="x-none" w:eastAsia="x-none" w:bidi="x-none"/>
                <w14:scene3d>
                  <w14:camera w14:prst="orthographicFront"/>
                  <w14:lightRig w14:rig="threePt" w14:dir="t">
                    <w14:rot w14:lat="0" w14:lon="0" w14:rev="0"/>
                  </w14:lightRig>
                </w14:scene3d>
              </w:rPr>
              <w:t>2</w:t>
            </w:r>
            <w:r w:rsidR="000537D0">
              <w:rPr>
                <w:rFonts w:asciiTheme="minorHAnsi" w:eastAsiaTheme="minorEastAsia" w:hAnsiTheme="minorHAnsi" w:cstheme="minorBidi"/>
                <w:w w:val="100"/>
              </w:rPr>
              <w:tab/>
            </w:r>
            <w:r w:rsidR="000537D0" w:rsidRPr="0003704A">
              <w:rPr>
                <w:rStyle w:val="Hyperlink"/>
              </w:rPr>
              <w:t>PRAVILA ZA UČEŠĆE U SKG</w:t>
            </w:r>
            <w:r w:rsidR="000537D0">
              <w:rPr>
                <w:webHidden/>
              </w:rPr>
              <w:tab/>
            </w:r>
            <w:r w:rsidR="000537D0">
              <w:rPr>
                <w:webHidden/>
              </w:rPr>
              <w:fldChar w:fldCharType="begin"/>
            </w:r>
            <w:r w:rsidR="000537D0">
              <w:rPr>
                <w:webHidden/>
              </w:rPr>
              <w:instrText xml:space="preserve"> PAGEREF _Toc3280478 \h </w:instrText>
            </w:r>
            <w:r w:rsidR="000537D0">
              <w:rPr>
                <w:webHidden/>
              </w:rPr>
            </w:r>
            <w:r w:rsidR="000537D0">
              <w:rPr>
                <w:webHidden/>
              </w:rPr>
              <w:fldChar w:fldCharType="separate"/>
            </w:r>
            <w:r w:rsidR="000537D0">
              <w:rPr>
                <w:webHidden/>
              </w:rPr>
              <w:t>6</w:t>
            </w:r>
            <w:r w:rsidR="000537D0">
              <w:rPr>
                <w:webHidden/>
              </w:rPr>
              <w:fldChar w:fldCharType="end"/>
            </w:r>
          </w:hyperlink>
        </w:p>
        <w:p w14:paraId="4B70CFE9" w14:textId="3F8575CA" w:rsidR="000537D0" w:rsidRDefault="006D2611">
          <w:pPr>
            <w:pStyle w:val="TOC2"/>
            <w:tabs>
              <w:tab w:val="left" w:pos="880"/>
              <w:tab w:val="right" w:leader="dot" w:pos="9350"/>
            </w:tabs>
            <w:rPr>
              <w:rFonts w:asciiTheme="minorHAnsi" w:eastAsiaTheme="minorEastAsia" w:hAnsiTheme="minorHAnsi" w:cstheme="minorBidi"/>
              <w:noProof/>
            </w:rPr>
          </w:pPr>
          <w:hyperlink w:anchor="_Toc3280479" w:history="1">
            <w:r w:rsidR="000537D0" w:rsidRPr="0003704A">
              <w:rPr>
                <w:rStyle w:val="Hyperlink"/>
                <w:rFonts w:ascii="Times New Roman" w:hAnsi="Times New Roman" w:cs="Times New Roman"/>
                <w:noProof/>
                <w:lang w:val="sq-AL"/>
              </w:rPr>
              <w:t>2.1</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noProof/>
              </w:rPr>
              <w:t>Prihvatljivost aplikanata – ko može da aplicira</w:t>
            </w:r>
            <w:r w:rsidR="000537D0">
              <w:rPr>
                <w:noProof/>
                <w:webHidden/>
              </w:rPr>
              <w:tab/>
            </w:r>
            <w:r w:rsidR="000537D0">
              <w:rPr>
                <w:noProof/>
                <w:webHidden/>
              </w:rPr>
              <w:fldChar w:fldCharType="begin"/>
            </w:r>
            <w:r w:rsidR="000537D0">
              <w:rPr>
                <w:noProof/>
                <w:webHidden/>
              </w:rPr>
              <w:instrText xml:space="preserve"> PAGEREF _Toc3280479 \h </w:instrText>
            </w:r>
            <w:r w:rsidR="000537D0">
              <w:rPr>
                <w:noProof/>
                <w:webHidden/>
              </w:rPr>
            </w:r>
            <w:r w:rsidR="000537D0">
              <w:rPr>
                <w:noProof/>
                <w:webHidden/>
              </w:rPr>
              <w:fldChar w:fldCharType="separate"/>
            </w:r>
            <w:r w:rsidR="000537D0">
              <w:rPr>
                <w:noProof/>
                <w:webHidden/>
              </w:rPr>
              <w:t>6</w:t>
            </w:r>
            <w:r w:rsidR="000537D0">
              <w:rPr>
                <w:noProof/>
                <w:webHidden/>
              </w:rPr>
              <w:fldChar w:fldCharType="end"/>
            </w:r>
          </w:hyperlink>
        </w:p>
        <w:p w14:paraId="41E4EECB" w14:textId="27882BA7" w:rsidR="000537D0" w:rsidRDefault="006D2611">
          <w:pPr>
            <w:pStyle w:val="TOC2"/>
            <w:tabs>
              <w:tab w:val="left" w:pos="880"/>
              <w:tab w:val="right" w:leader="dot" w:pos="9350"/>
            </w:tabs>
            <w:rPr>
              <w:rFonts w:asciiTheme="minorHAnsi" w:eastAsiaTheme="minorEastAsia" w:hAnsiTheme="minorHAnsi" w:cstheme="minorBidi"/>
              <w:noProof/>
            </w:rPr>
          </w:pPr>
          <w:hyperlink w:anchor="_Toc3280480" w:history="1">
            <w:r w:rsidR="000537D0" w:rsidRPr="0003704A">
              <w:rPr>
                <w:rStyle w:val="Hyperlink"/>
                <w:rFonts w:ascii="Times New Roman" w:hAnsi="Times New Roman" w:cs="Times New Roman"/>
                <w:noProof/>
              </w:rPr>
              <w:t>2.2</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noProof/>
              </w:rPr>
              <w:t>Kako aplicirati i procedure koje trebate slediti</w:t>
            </w:r>
            <w:r w:rsidR="000537D0">
              <w:rPr>
                <w:noProof/>
                <w:webHidden/>
              </w:rPr>
              <w:tab/>
            </w:r>
            <w:r w:rsidR="000537D0">
              <w:rPr>
                <w:noProof/>
                <w:webHidden/>
              </w:rPr>
              <w:fldChar w:fldCharType="begin"/>
            </w:r>
            <w:r w:rsidR="000537D0">
              <w:rPr>
                <w:noProof/>
                <w:webHidden/>
              </w:rPr>
              <w:instrText xml:space="preserve"> PAGEREF _Toc3280480 \h </w:instrText>
            </w:r>
            <w:r w:rsidR="000537D0">
              <w:rPr>
                <w:noProof/>
                <w:webHidden/>
              </w:rPr>
            </w:r>
            <w:r w:rsidR="000537D0">
              <w:rPr>
                <w:noProof/>
                <w:webHidden/>
              </w:rPr>
              <w:fldChar w:fldCharType="separate"/>
            </w:r>
            <w:r w:rsidR="000537D0">
              <w:rPr>
                <w:noProof/>
                <w:webHidden/>
              </w:rPr>
              <w:t>8</w:t>
            </w:r>
            <w:r w:rsidR="000537D0">
              <w:rPr>
                <w:noProof/>
                <w:webHidden/>
              </w:rPr>
              <w:fldChar w:fldCharType="end"/>
            </w:r>
          </w:hyperlink>
        </w:p>
        <w:p w14:paraId="06A9B0B9" w14:textId="43055C58" w:rsidR="000537D0" w:rsidRDefault="006D2611">
          <w:pPr>
            <w:pStyle w:val="TOC3"/>
            <w:tabs>
              <w:tab w:val="left" w:pos="1320"/>
              <w:tab w:val="right" w:leader="dot" w:pos="9350"/>
            </w:tabs>
            <w:rPr>
              <w:rFonts w:asciiTheme="minorHAnsi" w:eastAsiaTheme="minorEastAsia" w:hAnsiTheme="minorHAnsi" w:cstheme="minorBidi"/>
              <w:noProof/>
            </w:rPr>
          </w:pPr>
          <w:hyperlink w:anchor="_Toc3280481" w:history="1">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Obrazac za apliciranje i prateća dokumentacija</w:t>
            </w:r>
            <w:r w:rsidR="000537D0">
              <w:rPr>
                <w:noProof/>
                <w:webHidden/>
              </w:rPr>
              <w:tab/>
            </w:r>
            <w:r w:rsidR="000537D0">
              <w:rPr>
                <w:noProof/>
                <w:webHidden/>
              </w:rPr>
              <w:fldChar w:fldCharType="begin"/>
            </w:r>
            <w:r w:rsidR="000537D0">
              <w:rPr>
                <w:noProof/>
                <w:webHidden/>
              </w:rPr>
              <w:instrText xml:space="preserve"> PAGEREF _Toc3280481 \h </w:instrText>
            </w:r>
            <w:r w:rsidR="000537D0">
              <w:rPr>
                <w:noProof/>
                <w:webHidden/>
              </w:rPr>
            </w:r>
            <w:r w:rsidR="000537D0">
              <w:rPr>
                <w:noProof/>
                <w:webHidden/>
              </w:rPr>
              <w:fldChar w:fldCharType="separate"/>
            </w:r>
            <w:r w:rsidR="000537D0">
              <w:rPr>
                <w:noProof/>
                <w:webHidden/>
              </w:rPr>
              <w:t>8</w:t>
            </w:r>
            <w:r w:rsidR="000537D0">
              <w:rPr>
                <w:noProof/>
                <w:webHidden/>
              </w:rPr>
              <w:fldChar w:fldCharType="end"/>
            </w:r>
          </w:hyperlink>
        </w:p>
        <w:p w14:paraId="36ED6DEB" w14:textId="2CEB6838" w:rsidR="000537D0" w:rsidRDefault="006D2611">
          <w:pPr>
            <w:pStyle w:val="TOC3"/>
            <w:tabs>
              <w:tab w:val="left" w:pos="1320"/>
              <w:tab w:val="right" w:leader="dot" w:pos="9350"/>
            </w:tabs>
            <w:rPr>
              <w:rFonts w:asciiTheme="minorHAnsi" w:eastAsiaTheme="minorEastAsia" w:hAnsiTheme="minorHAnsi" w:cstheme="minorBidi"/>
              <w:noProof/>
            </w:rPr>
          </w:pPr>
          <w:hyperlink w:anchor="_Toc3280482" w:history="1">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2.2.2</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 apliciranja</w:t>
            </w:r>
            <w:r w:rsidR="000537D0">
              <w:rPr>
                <w:noProof/>
                <w:webHidden/>
              </w:rPr>
              <w:tab/>
            </w:r>
            <w:r w:rsidR="000537D0">
              <w:rPr>
                <w:noProof/>
                <w:webHidden/>
              </w:rPr>
              <w:fldChar w:fldCharType="begin"/>
            </w:r>
            <w:r w:rsidR="000537D0">
              <w:rPr>
                <w:noProof/>
                <w:webHidden/>
              </w:rPr>
              <w:instrText xml:space="preserve"> PAGEREF _Toc3280482 \h </w:instrText>
            </w:r>
            <w:r w:rsidR="000537D0">
              <w:rPr>
                <w:noProof/>
                <w:webHidden/>
              </w:rPr>
            </w:r>
            <w:r w:rsidR="000537D0">
              <w:rPr>
                <w:noProof/>
                <w:webHidden/>
              </w:rPr>
              <w:fldChar w:fldCharType="separate"/>
            </w:r>
            <w:r w:rsidR="000537D0">
              <w:rPr>
                <w:noProof/>
                <w:webHidden/>
              </w:rPr>
              <w:t>9</w:t>
            </w:r>
            <w:r w:rsidR="000537D0">
              <w:rPr>
                <w:noProof/>
                <w:webHidden/>
              </w:rPr>
              <w:fldChar w:fldCharType="end"/>
            </w:r>
          </w:hyperlink>
        </w:p>
        <w:p w14:paraId="4D9E9980" w14:textId="61E490D9" w:rsidR="000537D0" w:rsidRDefault="006D2611">
          <w:pPr>
            <w:pStyle w:val="TOC3"/>
            <w:tabs>
              <w:tab w:val="left" w:pos="1320"/>
              <w:tab w:val="right" w:leader="dot" w:pos="9350"/>
            </w:tabs>
            <w:rPr>
              <w:rFonts w:asciiTheme="minorHAnsi" w:eastAsiaTheme="minorEastAsia" w:hAnsiTheme="minorHAnsi" w:cstheme="minorBidi"/>
              <w:noProof/>
            </w:rPr>
          </w:pPr>
          <w:hyperlink w:anchor="_Toc3280483" w:history="1">
            <w:r w:rsidR="000537D0" w:rsidRPr="0003704A">
              <w:rPr>
                <w:rStyle w:val="Hyperlink"/>
                <w:rFonts w:ascii="Times New Roman" w:eastAsia="Calibri" w:hAnsi="Times New Roman" w:cs="Times New Roman"/>
                <w:i/>
                <w:noProof/>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w:t>
            </w:r>
            <w:r w:rsidR="000537D0">
              <w:rPr>
                <w:rFonts w:asciiTheme="minorHAnsi" w:eastAsiaTheme="minorEastAsia" w:hAnsiTheme="minorHAnsi" w:cstheme="minorBidi"/>
                <w:noProof/>
              </w:rPr>
              <w:tab/>
            </w:r>
            <w:r w:rsidR="000537D0" w:rsidRPr="0003704A">
              <w:rPr>
                <w:rStyle w:val="Hyperlink"/>
                <w:rFonts w:ascii="Times New Roman" w:eastAsia="Calibri" w:hAnsi="Times New Roman" w:cs="Times New Roman"/>
                <w:i/>
                <w:noProof/>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Gde i kako poslati obrazac apliciranja</w:t>
            </w:r>
            <w:r w:rsidR="000537D0">
              <w:rPr>
                <w:noProof/>
                <w:webHidden/>
              </w:rPr>
              <w:tab/>
            </w:r>
            <w:r w:rsidR="000537D0">
              <w:rPr>
                <w:noProof/>
                <w:webHidden/>
              </w:rPr>
              <w:fldChar w:fldCharType="begin"/>
            </w:r>
            <w:r w:rsidR="000537D0">
              <w:rPr>
                <w:noProof/>
                <w:webHidden/>
              </w:rPr>
              <w:instrText xml:space="preserve"> PAGEREF _Toc3280483 \h </w:instrText>
            </w:r>
            <w:r w:rsidR="000537D0">
              <w:rPr>
                <w:noProof/>
                <w:webHidden/>
              </w:rPr>
            </w:r>
            <w:r w:rsidR="000537D0">
              <w:rPr>
                <w:noProof/>
                <w:webHidden/>
              </w:rPr>
              <w:fldChar w:fldCharType="separate"/>
            </w:r>
            <w:r w:rsidR="000537D0">
              <w:rPr>
                <w:noProof/>
                <w:webHidden/>
              </w:rPr>
              <w:t>9</w:t>
            </w:r>
            <w:r w:rsidR="000537D0">
              <w:rPr>
                <w:noProof/>
                <w:webHidden/>
              </w:rPr>
              <w:fldChar w:fldCharType="end"/>
            </w:r>
          </w:hyperlink>
        </w:p>
        <w:p w14:paraId="5873A821" w14:textId="265E31CF" w:rsidR="000537D0" w:rsidRDefault="006D2611">
          <w:pPr>
            <w:pStyle w:val="TOC2"/>
            <w:tabs>
              <w:tab w:val="left" w:pos="880"/>
              <w:tab w:val="right" w:leader="dot" w:pos="9350"/>
            </w:tabs>
            <w:rPr>
              <w:rFonts w:asciiTheme="minorHAnsi" w:eastAsiaTheme="minorEastAsia" w:hAnsiTheme="minorHAnsi" w:cstheme="minorBidi"/>
              <w:noProof/>
            </w:rPr>
          </w:pPr>
          <w:hyperlink w:anchor="_Toc3280484" w:history="1">
            <w:r w:rsidR="000537D0" w:rsidRPr="0003704A">
              <w:rPr>
                <w:rStyle w:val="Hyperlink"/>
                <w:rFonts w:ascii="Times New Roman" w:hAnsi="Times New Roman" w:cs="Times New Roman"/>
                <w:noProof/>
              </w:rPr>
              <w:t>2.3</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noProof/>
              </w:rPr>
              <w:t>Procena i selekcija aplikacija</w:t>
            </w:r>
            <w:r w:rsidR="000537D0">
              <w:rPr>
                <w:noProof/>
                <w:webHidden/>
              </w:rPr>
              <w:tab/>
            </w:r>
            <w:r w:rsidR="000537D0">
              <w:rPr>
                <w:noProof/>
                <w:webHidden/>
              </w:rPr>
              <w:fldChar w:fldCharType="begin"/>
            </w:r>
            <w:r w:rsidR="000537D0">
              <w:rPr>
                <w:noProof/>
                <w:webHidden/>
              </w:rPr>
              <w:instrText xml:space="preserve"> PAGEREF _Toc3280484 \h </w:instrText>
            </w:r>
            <w:r w:rsidR="000537D0">
              <w:rPr>
                <w:noProof/>
                <w:webHidden/>
              </w:rPr>
            </w:r>
            <w:r w:rsidR="000537D0">
              <w:rPr>
                <w:noProof/>
                <w:webHidden/>
              </w:rPr>
              <w:fldChar w:fldCharType="separate"/>
            </w:r>
            <w:r w:rsidR="000537D0">
              <w:rPr>
                <w:noProof/>
                <w:webHidden/>
              </w:rPr>
              <w:t>10</w:t>
            </w:r>
            <w:r w:rsidR="000537D0">
              <w:rPr>
                <w:noProof/>
                <w:webHidden/>
              </w:rPr>
              <w:fldChar w:fldCharType="end"/>
            </w:r>
          </w:hyperlink>
        </w:p>
        <w:p w14:paraId="6805D1A7" w14:textId="0EA4AADF" w:rsidR="000537D0" w:rsidRDefault="006D2611">
          <w:pPr>
            <w:pStyle w:val="TOC3"/>
            <w:tabs>
              <w:tab w:val="left" w:pos="1320"/>
              <w:tab w:val="right" w:leader="dot" w:pos="9350"/>
            </w:tabs>
            <w:rPr>
              <w:rFonts w:asciiTheme="minorHAnsi" w:eastAsiaTheme="minorEastAsia" w:hAnsiTheme="minorHAnsi" w:cstheme="minorBidi"/>
              <w:noProof/>
            </w:rPr>
          </w:pPr>
          <w:hyperlink w:anchor="_Toc3280485" w:history="1">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2.3.1</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Razmatranje kompatibilnosti</w:t>
            </w:r>
            <w:r w:rsidR="000537D0">
              <w:rPr>
                <w:noProof/>
                <w:webHidden/>
              </w:rPr>
              <w:tab/>
            </w:r>
            <w:r w:rsidR="000537D0">
              <w:rPr>
                <w:noProof/>
                <w:webHidden/>
              </w:rPr>
              <w:fldChar w:fldCharType="begin"/>
            </w:r>
            <w:r w:rsidR="000537D0">
              <w:rPr>
                <w:noProof/>
                <w:webHidden/>
              </w:rPr>
              <w:instrText xml:space="preserve"> PAGEREF _Toc3280485 \h </w:instrText>
            </w:r>
            <w:r w:rsidR="000537D0">
              <w:rPr>
                <w:noProof/>
                <w:webHidden/>
              </w:rPr>
            </w:r>
            <w:r w:rsidR="000537D0">
              <w:rPr>
                <w:noProof/>
                <w:webHidden/>
              </w:rPr>
              <w:fldChar w:fldCharType="separate"/>
            </w:r>
            <w:r w:rsidR="000537D0">
              <w:rPr>
                <w:noProof/>
                <w:webHidden/>
              </w:rPr>
              <w:t>10</w:t>
            </w:r>
            <w:r w:rsidR="000537D0">
              <w:rPr>
                <w:noProof/>
                <w:webHidden/>
              </w:rPr>
              <w:fldChar w:fldCharType="end"/>
            </w:r>
          </w:hyperlink>
        </w:p>
        <w:p w14:paraId="4248E170" w14:textId="1937250C" w:rsidR="000537D0" w:rsidRDefault="006D2611">
          <w:pPr>
            <w:pStyle w:val="TOC3"/>
            <w:tabs>
              <w:tab w:val="left" w:pos="1320"/>
              <w:tab w:val="right" w:leader="dot" w:pos="9350"/>
            </w:tabs>
            <w:rPr>
              <w:rFonts w:asciiTheme="minorHAnsi" w:eastAsiaTheme="minorEastAsia" w:hAnsiTheme="minorHAnsi" w:cstheme="minorBidi"/>
              <w:noProof/>
            </w:rPr>
          </w:pPr>
          <w:hyperlink w:anchor="_Toc3280486" w:history="1">
            <w:r w:rsidR="000537D0" w:rsidRPr="0003704A">
              <w:rPr>
                <w:rStyle w:val="Hyperlink"/>
                <w:rFonts w:ascii="Times New Roman" w:hAnsi="Times New Roman" w:cs="Times New Roman"/>
                <w:i/>
                <w:noProof/>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Kriterijum procene</w:t>
            </w:r>
            <w:r w:rsidR="000537D0">
              <w:rPr>
                <w:noProof/>
                <w:webHidden/>
              </w:rPr>
              <w:tab/>
            </w:r>
            <w:r w:rsidR="000537D0">
              <w:rPr>
                <w:noProof/>
                <w:webHidden/>
              </w:rPr>
              <w:fldChar w:fldCharType="begin"/>
            </w:r>
            <w:r w:rsidR="000537D0">
              <w:rPr>
                <w:noProof/>
                <w:webHidden/>
              </w:rPr>
              <w:instrText xml:space="preserve"> PAGEREF _Toc3280486 \h </w:instrText>
            </w:r>
            <w:r w:rsidR="000537D0">
              <w:rPr>
                <w:noProof/>
                <w:webHidden/>
              </w:rPr>
            </w:r>
            <w:r w:rsidR="000537D0">
              <w:rPr>
                <w:noProof/>
                <w:webHidden/>
              </w:rPr>
              <w:fldChar w:fldCharType="separate"/>
            </w:r>
            <w:r w:rsidR="000537D0">
              <w:rPr>
                <w:noProof/>
                <w:webHidden/>
              </w:rPr>
              <w:t>11</w:t>
            </w:r>
            <w:r w:rsidR="000537D0">
              <w:rPr>
                <w:noProof/>
                <w:webHidden/>
              </w:rPr>
              <w:fldChar w:fldCharType="end"/>
            </w:r>
          </w:hyperlink>
        </w:p>
        <w:p w14:paraId="00FD6380" w14:textId="4AFD1802" w:rsidR="000537D0" w:rsidRDefault="006D2611">
          <w:pPr>
            <w:pStyle w:val="TOC3"/>
            <w:tabs>
              <w:tab w:val="left" w:pos="1320"/>
              <w:tab w:val="right" w:leader="dot" w:pos="9350"/>
            </w:tabs>
            <w:rPr>
              <w:rFonts w:asciiTheme="minorHAnsi" w:eastAsiaTheme="minorEastAsia" w:hAnsiTheme="minorHAnsi" w:cstheme="minorBidi"/>
              <w:noProof/>
            </w:rPr>
          </w:pPr>
          <w:hyperlink w:anchor="_Toc3280487" w:history="1">
            <w:r w:rsidR="000537D0" w:rsidRPr="0003704A">
              <w:rPr>
                <w:rStyle w:val="Hyperlink"/>
                <w:rFonts w:ascii="Times New Roman" w:hAnsi="Times New Roman" w:cs="Times New Roman"/>
                <w:i/>
                <w:noProof/>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2.3.3</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Dozvoljeni troškovi</w:t>
            </w:r>
            <w:r w:rsidR="000537D0">
              <w:rPr>
                <w:noProof/>
                <w:webHidden/>
              </w:rPr>
              <w:tab/>
            </w:r>
            <w:r w:rsidR="000537D0">
              <w:rPr>
                <w:noProof/>
                <w:webHidden/>
              </w:rPr>
              <w:fldChar w:fldCharType="begin"/>
            </w:r>
            <w:r w:rsidR="000537D0">
              <w:rPr>
                <w:noProof/>
                <w:webHidden/>
              </w:rPr>
              <w:instrText xml:space="preserve"> PAGEREF _Toc3280487 \h </w:instrText>
            </w:r>
            <w:r w:rsidR="000537D0">
              <w:rPr>
                <w:noProof/>
                <w:webHidden/>
              </w:rPr>
            </w:r>
            <w:r w:rsidR="000537D0">
              <w:rPr>
                <w:noProof/>
                <w:webHidden/>
              </w:rPr>
              <w:fldChar w:fldCharType="separate"/>
            </w:r>
            <w:r w:rsidR="000537D0">
              <w:rPr>
                <w:noProof/>
                <w:webHidden/>
              </w:rPr>
              <w:t>11</w:t>
            </w:r>
            <w:r w:rsidR="000537D0">
              <w:rPr>
                <w:noProof/>
                <w:webHidden/>
              </w:rPr>
              <w:fldChar w:fldCharType="end"/>
            </w:r>
          </w:hyperlink>
        </w:p>
        <w:p w14:paraId="13DEE8DD" w14:textId="3E4372C0" w:rsidR="000537D0" w:rsidRDefault="006D2611">
          <w:pPr>
            <w:pStyle w:val="TOC3"/>
            <w:tabs>
              <w:tab w:val="left" w:pos="1320"/>
              <w:tab w:val="right" w:leader="dot" w:pos="9350"/>
            </w:tabs>
            <w:rPr>
              <w:rFonts w:asciiTheme="minorHAnsi" w:eastAsiaTheme="minorEastAsia" w:hAnsiTheme="minorHAnsi" w:cstheme="minorBidi"/>
              <w:noProof/>
            </w:rPr>
          </w:pPr>
          <w:hyperlink w:anchor="_Toc3280488" w:history="1">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2.3.4</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Zahtevi za informacije</w:t>
            </w:r>
            <w:r w:rsidR="000537D0">
              <w:rPr>
                <w:noProof/>
                <w:webHidden/>
              </w:rPr>
              <w:tab/>
            </w:r>
            <w:r w:rsidR="000537D0">
              <w:rPr>
                <w:noProof/>
                <w:webHidden/>
              </w:rPr>
              <w:fldChar w:fldCharType="begin"/>
            </w:r>
            <w:r w:rsidR="000537D0">
              <w:rPr>
                <w:noProof/>
                <w:webHidden/>
              </w:rPr>
              <w:instrText xml:space="preserve"> PAGEREF _Toc3280488 \h </w:instrText>
            </w:r>
            <w:r w:rsidR="000537D0">
              <w:rPr>
                <w:noProof/>
                <w:webHidden/>
              </w:rPr>
            </w:r>
            <w:r w:rsidR="000537D0">
              <w:rPr>
                <w:noProof/>
                <w:webHidden/>
              </w:rPr>
              <w:fldChar w:fldCharType="separate"/>
            </w:r>
            <w:r w:rsidR="000537D0">
              <w:rPr>
                <w:noProof/>
                <w:webHidden/>
              </w:rPr>
              <w:t>12</w:t>
            </w:r>
            <w:r w:rsidR="000537D0">
              <w:rPr>
                <w:noProof/>
                <w:webHidden/>
              </w:rPr>
              <w:fldChar w:fldCharType="end"/>
            </w:r>
          </w:hyperlink>
        </w:p>
        <w:p w14:paraId="69982513" w14:textId="51670122" w:rsidR="000537D0" w:rsidRDefault="006D2611">
          <w:pPr>
            <w:pStyle w:val="TOC3"/>
            <w:tabs>
              <w:tab w:val="left" w:pos="1320"/>
              <w:tab w:val="right" w:leader="dot" w:pos="9350"/>
            </w:tabs>
            <w:rPr>
              <w:rFonts w:asciiTheme="minorHAnsi" w:eastAsiaTheme="minorEastAsia" w:hAnsiTheme="minorHAnsi" w:cstheme="minorBidi"/>
              <w:noProof/>
            </w:rPr>
          </w:pPr>
          <w:hyperlink w:anchor="_Toc3280489" w:history="1">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2.3.5</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Žalbeni postupci</w:t>
            </w:r>
            <w:r w:rsidR="000537D0">
              <w:rPr>
                <w:noProof/>
                <w:webHidden/>
              </w:rPr>
              <w:tab/>
            </w:r>
            <w:r w:rsidR="000537D0">
              <w:rPr>
                <w:noProof/>
                <w:webHidden/>
              </w:rPr>
              <w:fldChar w:fldCharType="begin"/>
            </w:r>
            <w:r w:rsidR="000537D0">
              <w:rPr>
                <w:noProof/>
                <w:webHidden/>
              </w:rPr>
              <w:instrText xml:space="preserve"> PAGEREF _Toc3280489 \h </w:instrText>
            </w:r>
            <w:r w:rsidR="000537D0">
              <w:rPr>
                <w:noProof/>
                <w:webHidden/>
              </w:rPr>
            </w:r>
            <w:r w:rsidR="000537D0">
              <w:rPr>
                <w:noProof/>
                <w:webHidden/>
              </w:rPr>
              <w:fldChar w:fldCharType="separate"/>
            </w:r>
            <w:r w:rsidR="000537D0">
              <w:rPr>
                <w:noProof/>
                <w:webHidden/>
              </w:rPr>
              <w:t>12</w:t>
            </w:r>
            <w:r w:rsidR="000537D0">
              <w:rPr>
                <w:noProof/>
                <w:webHidden/>
              </w:rPr>
              <w:fldChar w:fldCharType="end"/>
            </w:r>
          </w:hyperlink>
        </w:p>
        <w:p w14:paraId="0CD3377D" w14:textId="7F5973F8" w:rsidR="000537D0" w:rsidRDefault="006D2611">
          <w:pPr>
            <w:pStyle w:val="TOC3"/>
            <w:tabs>
              <w:tab w:val="left" w:pos="1320"/>
              <w:tab w:val="right" w:leader="dot" w:pos="9350"/>
            </w:tabs>
            <w:rPr>
              <w:rFonts w:asciiTheme="minorHAnsi" w:eastAsiaTheme="minorEastAsia" w:hAnsiTheme="minorHAnsi" w:cstheme="minorBidi"/>
              <w:noProof/>
            </w:rPr>
          </w:pPr>
          <w:hyperlink w:anchor="_Toc3280490" w:history="1">
            <w:r w:rsidR="000537D0" w:rsidRPr="0003704A">
              <w:rPr>
                <w:rStyle w:val="Hyperlink"/>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2.3.6</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Zadnji rok za podnošenje obrazca za apliciranje</w:t>
            </w:r>
            <w:r w:rsidR="000537D0">
              <w:rPr>
                <w:noProof/>
                <w:webHidden/>
              </w:rPr>
              <w:tab/>
            </w:r>
            <w:r w:rsidR="000537D0">
              <w:rPr>
                <w:noProof/>
                <w:webHidden/>
              </w:rPr>
              <w:fldChar w:fldCharType="begin"/>
            </w:r>
            <w:r w:rsidR="000537D0">
              <w:rPr>
                <w:noProof/>
                <w:webHidden/>
              </w:rPr>
              <w:instrText xml:space="preserve"> PAGEREF _Toc3280490 \h </w:instrText>
            </w:r>
            <w:r w:rsidR="000537D0">
              <w:rPr>
                <w:noProof/>
                <w:webHidden/>
              </w:rPr>
            </w:r>
            <w:r w:rsidR="000537D0">
              <w:rPr>
                <w:noProof/>
                <w:webHidden/>
              </w:rPr>
              <w:fldChar w:fldCharType="separate"/>
            </w:r>
            <w:r w:rsidR="000537D0">
              <w:rPr>
                <w:noProof/>
                <w:webHidden/>
              </w:rPr>
              <w:t>12</w:t>
            </w:r>
            <w:r w:rsidR="000537D0">
              <w:rPr>
                <w:noProof/>
                <w:webHidden/>
              </w:rPr>
              <w:fldChar w:fldCharType="end"/>
            </w:r>
          </w:hyperlink>
        </w:p>
        <w:p w14:paraId="1E046FA8" w14:textId="6388CAB1" w:rsidR="000537D0" w:rsidRDefault="006D2611">
          <w:pPr>
            <w:pStyle w:val="TOC3"/>
            <w:tabs>
              <w:tab w:val="left" w:pos="1320"/>
              <w:tab w:val="right" w:leader="dot" w:pos="9350"/>
            </w:tabs>
            <w:rPr>
              <w:rFonts w:asciiTheme="minorHAnsi" w:eastAsiaTheme="minorEastAsia" w:hAnsiTheme="minorHAnsi" w:cstheme="minorBidi"/>
              <w:noProof/>
            </w:rPr>
          </w:pPr>
          <w:hyperlink w:anchor="_Toc3280491" w:history="1">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2.3.7</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i/>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Dodatne informacije</w:t>
            </w:r>
            <w:r w:rsidR="000537D0">
              <w:rPr>
                <w:noProof/>
                <w:webHidden/>
              </w:rPr>
              <w:tab/>
            </w:r>
            <w:r w:rsidR="000537D0">
              <w:rPr>
                <w:noProof/>
                <w:webHidden/>
              </w:rPr>
              <w:fldChar w:fldCharType="begin"/>
            </w:r>
            <w:r w:rsidR="000537D0">
              <w:rPr>
                <w:noProof/>
                <w:webHidden/>
              </w:rPr>
              <w:instrText xml:space="preserve"> PAGEREF _Toc3280491 \h </w:instrText>
            </w:r>
            <w:r w:rsidR="000537D0">
              <w:rPr>
                <w:noProof/>
                <w:webHidden/>
              </w:rPr>
            </w:r>
            <w:r w:rsidR="000537D0">
              <w:rPr>
                <w:noProof/>
                <w:webHidden/>
              </w:rPr>
              <w:fldChar w:fldCharType="separate"/>
            </w:r>
            <w:r w:rsidR="000537D0">
              <w:rPr>
                <w:noProof/>
                <w:webHidden/>
              </w:rPr>
              <w:t>12</w:t>
            </w:r>
            <w:r w:rsidR="000537D0">
              <w:rPr>
                <w:noProof/>
                <w:webHidden/>
              </w:rPr>
              <w:fldChar w:fldCharType="end"/>
            </w:r>
          </w:hyperlink>
        </w:p>
        <w:p w14:paraId="2B3C512E" w14:textId="6333DDA4" w:rsidR="000537D0" w:rsidRDefault="006D2611">
          <w:pPr>
            <w:pStyle w:val="TOC2"/>
            <w:tabs>
              <w:tab w:val="left" w:pos="880"/>
              <w:tab w:val="right" w:leader="dot" w:pos="9350"/>
            </w:tabs>
            <w:rPr>
              <w:rFonts w:asciiTheme="minorHAnsi" w:eastAsiaTheme="minorEastAsia" w:hAnsiTheme="minorHAnsi" w:cstheme="minorBidi"/>
              <w:noProof/>
            </w:rPr>
          </w:pPr>
          <w:hyperlink w:anchor="_Toc3280492" w:history="1">
            <w:r w:rsidR="000537D0" w:rsidRPr="0003704A">
              <w:rPr>
                <w:rStyle w:val="Hyperlink"/>
                <w:rFonts w:ascii="Times New Roman" w:hAnsi="Times New Roman" w:cs="Times New Roman"/>
                <w:noProof/>
              </w:rPr>
              <w:t>2.4</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noProof/>
              </w:rPr>
              <w:t>Master dosije</w:t>
            </w:r>
            <w:r w:rsidR="000537D0">
              <w:rPr>
                <w:noProof/>
                <w:webHidden/>
              </w:rPr>
              <w:tab/>
            </w:r>
            <w:r w:rsidR="000537D0">
              <w:rPr>
                <w:noProof/>
                <w:webHidden/>
              </w:rPr>
              <w:fldChar w:fldCharType="begin"/>
            </w:r>
            <w:r w:rsidR="000537D0">
              <w:rPr>
                <w:noProof/>
                <w:webHidden/>
              </w:rPr>
              <w:instrText xml:space="preserve"> PAGEREF _Toc3280492 \h </w:instrText>
            </w:r>
            <w:r w:rsidR="000537D0">
              <w:rPr>
                <w:noProof/>
                <w:webHidden/>
              </w:rPr>
            </w:r>
            <w:r w:rsidR="000537D0">
              <w:rPr>
                <w:noProof/>
                <w:webHidden/>
              </w:rPr>
              <w:fldChar w:fldCharType="separate"/>
            </w:r>
            <w:r w:rsidR="000537D0">
              <w:rPr>
                <w:noProof/>
                <w:webHidden/>
              </w:rPr>
              <w:t>13</w:t>
            </w:r>
            <w:r w:rsidR="000537D0">
              <w:rPr>
                <w:noProof/>
                <w:webHidden/>
              </w:rPr>
              <w:fldChar w:fldCharType="end"/>
            </w:r>
          </w:hyperlink>
        </w:p>
        <w:p w14:paraId="440320AF" w14:textId="0F014A4A" w:rsidR="000537D0" w:rsidRDefault="006D2611">
          <w:pPr>
            <w:pStyle w:val="TOC2"/>
            <w:tabs>
              <w:tab w:val="left" w:pos="880"/>
              <w:tab w:val="right" w:leader="dot" w:pos="9350"/>
            </w:tabs>
            <w:rPr>
              <w:rFonts w:asciiTheme="minorHAnsi" w:eastAsiaTheme="minorEastAsia" w:hAnsiTheme="minorHAnsi" w:cstheme="minorBidi"/>
              <w:noProof/>
            </w:rPr>
          </w:pPr>
          <w:hyperlink w:anchor="_Toc3280493" w:history="1">
            <w:r w:rsidR="000537D0" w:rsidRPr="0003704A">
              <w:rPr>
                <w:rStyle w:val="Hyperlink"/>
                <w:rFonts w:ascii="Times New Roman" w:hAnsi="Times New Roman" w:cs="Times New Roman"/>
                <w:noProof/>
              </w:rPr>
              <w:t>2.5</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noProof/>
              </w:rPr>
              <w:t>Obaveštenje o rezultatima procene aplikacije</w:t>
            </w:r>
            <w:r w:rsidR="000537D0">
              <w:rPr>
                <w:noProof/>
                <w:webHidden/>
              </w:rPr>
              <w:tab/>
            </w:r>
            <w:r w:rsidR="000537D0">
              <w:rPr>
                <w:noProof/>
                <w:webHidden/>
              </w:rPr>
              <w:fldChar w:fldCharType="begin"/>
            </w:r>
            <w:r w:rsidR="000537D0">
              <w:rPr>
                <w:noProof/>
                <w:webHidden/>
              </w:rPr>
              <w:instrText xml:space="preserve"> PAGEREF _Toc3280493 \h </w:instrText>
            </w:r>
            <w:r w:rsidR="000537D0">
              <w:rPr>
                <w:noProof/>
                <w:webHidden/>
              </w:rPr>
            </w:r>
            <w:r w:rsidR="000537D0">
              <w:rPr>
                <w:noProof/>
                <w:webHidden/>
              </w:rPr>
              <w:fldChar w:fldCharType="separate"/>
            </w:r>
            <w:r w:rsidR="000537D0">
              <w:rPr>
                <w:noProof/>
                <w:webHidden/>
              </w:rPr>
              <w:t>13</w:t>
            </w:r>
            <w:r w:rsidR="000537D0">
              <w:rPr>
                <w:noProof/>
                <w:webHidden/>
              </w:rPr>
              <w:fldChar w:fldCharType="end"/>
            </w:r>
          </w:hyperlink>
        </w:p>
        <w:p w14:paraId="4709C4A6" w14:textId="01B9688D" w:rsidR="000537D0" w:rsidRDefault="006D2611">
          <w:pPr>
            <w:pStyle w:val="TOC2"/>
            <w:tabs>
              <w:tab w:val="left" w:pos="880"/>
              <w:tab w:val="right" w:leader="dot" w:pos="9350"/>
            </w:tabs>
            <w:rPr>
              <w:rFonts w:asciiTheme="minorHAnsi" w:eastAsiaTheme="minorEastAsia" w:hAnsiTheme="minorHAnsi" w:cstheme="minorBidi"/>
              <w:noProof/>
            </w:rPr>
          </w:pPr>
          <w:hyperlink w:anchor="_Toc3280494" w:history="1">
            <w:r w:rsidR="000537D0" w:rsidRPr="0003704A">
              <w:rPr>
                <w:rStyle w:val="Hyperlink"/>
                <w:rFonts w:ascii="Times New Roman" w:hAnsi="Times New Roman" w:cs="Times New Roman"/>
                <w:noProof/>
              </w:rPr>
              <w:t>2.6</w:t>
            </w:r>
            <w:r w:rsidR="000537D0">
              <w:rPr>
                <w:rFonts w:asciiTheme="minorHAnsi" w:eastAsiaTheme="minorEastAsia" w:hAnsiTheme="minorHAnsi" w:cstheme="minorBidi"/>
                <w:noProof/>
              </w:rPr>
              <w:tab/>
            </w:r>
            <w:r w:rsidR="000537D0" w:rsidRPr="0003704A">
              <w:rPr>
                <w:rStyle w:val="Hyperlink"/>
                <w:rFonts w:ascii="Times New Roman" w:hAnsi="Times New Roman" w:cs="Times New Roman"/>
                <w:noProof/>
              </w:rPr>
              <w:t>Rok za sprovođenje projekta</w:t>
            </w:r>
            <w:r w:rsidR="000537D0">
              <w:rPr>
                <w:noProof/>
                <w:webHidden/>
              </w:rPr>
              <w:tab/>
            </w:r>
            <w:r w:rsidR="000537D0">
              <w:rPr>
                <w:noProof/>
                <w:webHidden/>
              </w:rPr>
              <w:fldChar w:fldCharType="begin"/>
            </w:r>
            <w:r w:rsidR="000537D0">
              <w:rPr>
                <w:noProof/>
                <w:webHidden/>
              </w:rPr>
              <w:instrText xml:space="preserve"> PAGEREF _Toc3280494 \h </w:instrText>
            </w:r>
            <w:r w:rsidR="000537D0">
              <w:rPr>
                <w:noProof/>
                <w:webHidden/>
              </w:rPr>
            </w:r>
            <w:r w:rsidR="000537D0">
              <w:rPr>
                <w:noProof/>
                <w:webHidden/>
              </w:rPr>
              <w:fldChar w:fldCharType="separate"/>
            </w:r>
            <w:r w:rsidR="000537D0">
              <w:rPr>
                <w:noProof/>
                <w:webHidden/>
              </w:rPr>
              <w:t>13</w:t>
            </w:r>
            <w:r w:rsidR="000537D0">
              <w:rPr>
                <w:noProof/>
                <w:webHidden/>
              </w:rPr>
              <w:fldChar w:fldCharType="end"/>
            </w:r>
          </w:hyperlink>
        </w:p>
        <w:p w14:paraId="5CC9DD6F" w14:textId="3D9B8F88" w:rsidR="000537D0" w:rsidRDefault="006D2611">
          <w:pPr>
            <w:pStyle w:val="TOC1"/>
            <w:rPr>
              <w:rFonts w:asciiTheme="minorHAnsi" w:eastAsiaTheme="minorEastAsia" w:hAnsiTheme="minorHAnsi" w:cstheme="minorBidi"/>
              <w:w w:val="100"/>
            </w:rPr>
          </w:pPr>
          <w:hyperlink w:anchor="_Toc3280495" w:history="1">
            <w:r w:rsidR="000537D0" w:rsidRPr="0003704A">
              <w:rPr>
                <w:rStyle w:val="Hyperlink"/>
                <w:snapToGrid w:val="0"/>
                <w:w w:val="0"/>
                <w:bdr w:val="none" w:sz="0" w:space="0" w:color="000000"/>
                <w:shd w:val="clear" w:color="000000" w:fill="000000"/>
                <w:lang w:val="x-none" w:eastAsia="x-none" w:bidi="x-none"/>
                <w14:scene3d>
                  <w14:camera w14:prst="orthographicFront"/>
                  <w14:lightRig w14:rig="threePt" w14:dir="t">
                    <w14:rot w14:lat="0" w14:lon="0" w14:rev="0"/>
                  </w14:lightRig>
                </w14:scene3d>
              </w:rPr>
              <w:t>3</w:t>
            </w:r>
            <w:r w:rsidR="000537D0">
              <w:rPr>
                <w:rFonts w:asciiTheme="minorHAnsi" w:eastAsiaTheme="minorEastAsia" w:hAnsiTheme="minorHAnsi" w:cstheme="minorBidi"/>
                <w:w w:val="100"/>
              </w:rPr>
              <w:tab/>
            </w:r>
            <w:r w:rsidR="000537D0" w:rsidRPr="0003704A">
              <w:rPr>
                <w:rStyle w:val="Hyperlink"/>
              </w:rPr>
              <w:t>UPRAVLJANJE I SPROVOĐENJE PKG-A</w:t>
            </w:r>
            <w:r w:rsidR="000537D0">
              <w:rPr>
                <w:webHidden/>
              </w:rPr>
              <w:tab/>
            </w:r>
            <w:r w:rsidR="000537D0">
              <w:rPr>
                <w:webHidden/>
              </w:rPr>
              <w:fldChar w:fldCharType="begin"/>
            </w:r>
            <w:r w:rsidR="000537D0">
              <w:rPr>
                <w:webHidden/>
              </w:rPr>
              <w:instrText xml:space="preserve"> PAGEREF _Toc3280495 \h </w:instrText>
            </w:r>
            <w:r w:rsidR="000537D0">
              <w:rPr>
                <w:webHidden/>
              </w:rPr>
            </w:r>
            <w:r w:rsidR="000537D0">
              <w:rPr>
                <w:webHidden/>
              </w:rPr>
              <w:fldChar w:fldCharType="separate"/>
            </w:r>
            <w:r w:rsidR="000537D0">
              <w:rPr>
                <w:webHidden/>
              </w:rPr>
              <w:t>13</w:t>
            </w:r>
            <w:r w:rsidR="000537D0">
              <w:rPr>
                <w:webHidden/>
              </w:rPr>
              <w:fldChar w:fldCharType="end"/>
            </w:r>
          </w:hyperlink>
        </w:p>
        <w:p w14:paraId="2DF2BC36" w14:textId="0228BCB9" w:rsidR="00A62AAD" w:rsidRDefault="00A62AAD">
          <w:r w:rsidRPr="00B65091">
            <w:rPr>
              <w:rFonts w:ascii="Times New Roman" w:hAnsi="Times New Roman" w:cs="Times New Roman"/>
              <w:b/>
              <w:bCs/>
              <w:noProof/>
              <w:sz w:val="24"/>
              <w:szCs w:val="24"/>
            </w:rPr>
            <w:fldChar w:fldCharType="end"/>
          </w:r>
        </w:p>
      </w:sdtContent>
    </w:sdt>
    <w:p w14:paraId="1D7C88AD" w14:textId="6EB1B00A" w:rsidR="00D9673C" w:rsidRDefault="00D9673C"/>
    <w:p w14:paraId="5919A2E4" w14:textId="478AEB1B" w:rsidR="00D9673C" w:rsidRDefault="00D9673C"/>
    <w:p w14:paraId="376A4253" w14:textId="027F49FD" w:rsidR="00D9673C" w:rsidRDefault="00D9673C"/>
    <w:p w14:paraId="68462E99" w14:textId="67768C8F" w:rsidR="00D9673C" w:rsidRDefault="00D9673C"/>
    <w:p w14:paraId="49FB26C9" w14:textId="430BC8E2" w:rsidR="00D9673C" w:rsidRDefault="00D9673C"/>
    <w:p w14:paraId="2C1FE653" w14:textId="3ACEAE1A" w:rsidR="00D9673C" w:rsidRDefault="00D9673C"/>
    <w:p w14:paraId="25F9E793" w14:textId="77777777" w:rsidR="00A62AAD" w:rsidRDefault="00A62AAD"/>
    <w:p w14:paraId="7E7CAF2D" w14:textId="105956B9" w:rsidR="00D9673C" w:rsidRDefault="00D9673C"/>
    <w:p w14:paraId="4E60B6F8" w14:textId="757BC595" w:rsidR="00D9673C" w:rsidRDefault="00D9673C"/>
    <w:p w14:paraId="2857E316" w14:textId="77777777" w:rsidR="00E966C1" w:rsidRDefault="00E966C1"/>
    <w:p w14:paraId="266A9959" w14:textId="202DA66A" w:rsidR="00801AD1" w:rsidRDefault="00801AD1"/>
    <w:p w14:paraId="1255E21D" w14:textId="77777777" w:rsidR="000C0B12" w:rsidRDefault="000C0B12"/>
    <w:p w14:paraId="57B90A48" w14:textId="715308CE" w:rsidR="00801AD1" w:rsidRDefault="00952DD9" w:rsidP="00801AD1">
      <w:pPr>
        <w:pStyle w:val="Heading1"/>
        <w:numPr>
          <w:ilvl w:val="0"/>
          <w:numId w:val="0"/>
        </w:numPr>
      </w:pPr>
      <w:bookmarkStart w:id="3" w:name="_Toc3280471"/>
      <w:r>
        <w:t>SKRAĆENICE I AKRONIMI</w:t>
      </w:r>
      <w:bookmarkEnd w:id="3"/>
    </w:p>
    <w:p w14:paraId="6724BF20" w14:textId="77777777" w:rsidR="00801AD1" w:rsidRDefault="00801AD1" w:rsidP="00801AD1">
      <w:pPr>
        <w:pStyle w:val="Heading1"/>
        <w:numPr>
          <w:ilvl w:val="0"/>
          <w:numId w:val="0"/>
        </w:numPr>
        <w:ind w:left="432"/>
      </w:pPr>
    </w:p>
    <w:tbl>
      <w:tblPr>
        <w:tblW w:w="4752" w:type="pct"/>
        <w:jc w:val="center"/>
        <w:tblLook w:val="0000" w:firstRow="0" w:lastRow="0" w:firstColumn="0" w:lastColumn="0" w:noHBand="0" w:noVBand="0"/>
      </w:tblPr>
      <w:tblGrid>
        <w:gridCol w:w="1908"/>
        <w:gridCol w:w="7193"/>
      </w:tblGrid>
      <w:tr w:rsidR="00801AD1" w:rsidRPr="00801AD1" w14:paraId="63F66C18" w14:textId="77777777" w:rsidTr="00E966C1">
        <w:trPr>
          <w:jc w:val="center"/>
        </w:trPr>
        <w:tc>
          <w:tcPr>
            <w:tcW w:w="1048" w:type="pct"/>
          </w:tcPr>
          <w:p w14:paraId="1535FA30" w14:textId="24ECF401" w:rsidR="00801AD1" w:rsidRPr="0099410B" w:rsidRDefault="00952DD9" w:rsidP="00801AD1">
            <w:pPr>
              <w:autoSpaceDE/>
              <w:autoSpaceDN/>
              <w:spacing w:line="276" w:lineRule="auto"/>
              <w:rPr>
                <w:rFonts w:ascii="Times New Roman" w:eastAsia="Calibri" w:hAnsi="Times New Roman" w:cs="Times New Roman"/>
                <w:color w:val="7030A0"/>
                <w:sz w:val="24"/>
                <w:szCs w:val="24"/>
                <w:lang w:val="sq-AL"/>
              </w:rPr>
            </w:pPr>
            <w:r>
              <w:rPr>
                <w:rFonts w:ascii="Times New Roman" w:eastAsia="Calibri" w:hAnsi="Times New Roman" w:cs="Times New Roman"/>
                <w:sz w:val="24"/>
                <w:szCs w:val="24"/>
                <w:lang w:val="sq-AL"/>
              </w:rPr>
              <w:t xml:space="preserve">URP  </w:t>
            </w:r>
            <w:r w:rsidR="00ED5559">
              <w:rPr>
                <w:rFonts w:ascii="Times New Roman" w:eastAsia="Calibri" w:hAnsi="Times New Roman" w:cs="Times New Roman"/>
                <w:sz w:val="24"/>
                <w:szCs w:val="24"/>
                <w:lang w:val="sq-AL"/>
              </w:rPr>
              <w:t xml:space="preserve">  </w:t>
            </w:r>
          </w:p>
          <w:p w14:paraId="52CBCD18" w14:textId="77777777" w:rsidR="00801AD1" w:rsidRPr="00801AD1" w:rsidRDefault="00801AD1" w:rsidP="00801AD1">
            <w:pPr>
              <w:autoSpaceDE/>
              <w:autoSpaceDN/>
              <w:spacing w:line="276" w:lineRule="auto"/>
              <w:rPr>
                <w:rFonts w:ascii="Times New Roman" w:eastAsia="Calibri" w:hAnsi="Times New Roman" w:cs="Times New Roman"/>
                <w:sz w:val="24"/>
                <w:szCs w:val="24"/>
                <w:lang w:val="sq-AL"/>
              </w:rPr>
            </w:pPr>
            <w:r w:rsidRPr="00801AD1">
              <w:rPr>
                <w:rFonts w:ascii="Times New Roman" w:eastAsia="Calibri" w:hAnsi="Times New Roman" w:cs="Times New Roman"/>
                <w:sz w:val="24"/>
                <w:szCs w:val="24"/>
                <w:lang w:val="sq-AL"/>
              </w:rPr>
              <w:t>CERP</w:t>
            </w:r>
          </w:p>
          <w:p w14:paraId="6F87E5E6" w14:textId="77777777" w:rsidR="00801AD1" w:rsidRPr="00801AD1" w:rsidRDefault="00801AD1" w:rsidP="00801AD1">
            <w:pPr>
              <w:autoSpaceDE/>
              <w:autoSpaceDN/>
              <w:spacing w:line="276" w:lineRule="auto"/>
              <w:rPr>
                <w:rFonts w:ascii="Times New Roman" w:eastAsia="Calibri" w:hAnsi="Times New Roman" w:cs="Times New Roman"/>
                <w:sz w:val="24"/>
                <w:szCs w:val="24"/>
                <w:lang w:val="sq-AL"/>
              </w:rPr>
            </w:pPr>
            <w:r w:rsidRPr="00801AD1">
              <w:rPr>
                <w:rFonts w:ascii="Times New Roman" w:eastAsia="Calibri" w:hAnsi="Times New Roman" w:cs="Times New Roman"/>
                <w:sz w:val="24"/>
                <w:szCs w:val="24"/>
                <w:lang w:val="sq-AL"/>
              </w:rPr>
              <w:t>CITES</w:t>
            </w:r>
          </w:p>
          <w:p w14:paraId="4B8B9859" w14:textId="54DFDFB5" w:rsidR="00801AD1" w:rsidRPr="00801AD1" w:rsidRDefault="00952DD9" w:rsidP="00801AD1">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FS</w:t>
            </w:r>
            <w:r w:rsidR="0009303A">
              <w:rPr>
                <w:rFonts w:ascii="Times New Roman" w:eastAsia="Calibri" w:hAnsi="Times New Roman" w:cs="Times New Roman"/>
                <w:sz w:val="24"/>
                <w:szCs w:val="24"/>
                <w:lang w:val="sq-AL"/>
              </w:rPr>
              <w:t xml:space="preserve">        </w:t>
            </w:r>
            <w:r w:rsidR="00ED5559">
              <w:rPr>
                <w:rFonts w:ascii="Times New Roman" w:eastAsia="Calibri" w:hAnsi="Times New Roman" w:cs="Times New Roman"/>
                <w:sz w:val="24"/>
                <w:szCs w:val="24"/>
                <w:lang w:val="sq-AL"/>
              </w:rPr>
              <w:t xml:space="preserve">  </w:t>
            </w:r>
          </w:p>
        </w:tc>
        <w:tc>
          <w:tcPr>
            <w:tcW w:w="3952" w:type="pct"/>
          </w:tcPr>
          <w:p w14:paraId="45606879" w14:textId="28DE85AE" w:rsidR="00801AD1" w:rsidRPr="00801AD1" w:rsidRDefault="00952DD9" w:rsidP="00801AD1">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Usluge za razvoj poslovanja  </w:t>
            </w:r>
          </w:p>
          <w:p w14:paraId="1E94B124" w14:textId="6757A840" w:rsidR="00801AD1" w:rsidRPr="00801AD1" w:rsidRDefault="00952DD9" w:rsidP="00801AD1">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Projekat Konkurentnosti i Spremnosti za Izvoz  </w:t>
            </w:r>
          </w:p>
          <w:p w14:paraId="495C7AFC" w14:textId="55461890" w:rsidR="00801AD1" w:rsidRPr="00801AD1" w:rsidRDefault="00952DD9" w:rsidP="00801AD1">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Konvencija o Međunarodnoj Trgovini Ugroženih Vrsta  </w:t>
            </w:r>
          </w:p>
          <w:p w14:paraId="7BE6E544" w14:textId="495FE37C" w:rsidR="00801AD1" w:rsidRPr="00801AD1" w:rsidRDefault="00952DD9" w:rsidP="00952DD9">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Finansijski Službenik </w:t>
            </w:r>
          </w:p>
        </w:tc>
      </w:tr>
      <w:tr w:rsidR="00801AD1" w:rsidRPr="00801AD1" w14:paraId="062F09A3" w14:textId="77777777" w:rsidTr="00E966C1">
        <w:trPr>
          <w:trHeight w:val="95"/>
          <w:jc w:val="center"/>
        </w:trPr>
        <w:tc>
          <w:tcPr>
            <w:tcW w:w="1048" w:type="pct"/>
          </w:tcPr>
          <w:p w14:paraId="6212D507" w14:textId="45721452" w:rsidR="00801AD1" w:rsidRPr="00801AD1" w:rsidRDefault="0009303A" w:rsidP="00801AD1">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FSMPG </w:t>
            </w:r>
          </w:p>
          <w:p w14:paraId="07836AC0" w14:textId="6AAEA5B4" w:rsidR="00801AD1" w:rsidRPr="0099410B" w:rsidRDefault="0009303A" w:rsidP="00801AD1">
            <w:pPr>
              <w:autoSpaceDE/>
              <w:autoSpaceDN/>
              <w:spacing w:line="276" w:lineRule="auto"/>
              <w:rPr>
                <w:rFonts w:ascii="Times New Roman" w:eastAsia="Calibri" w:hAnsi="Times New Roman" w:cs="Times New Roman"/>
                <w:color w:val="7030A0"/>
                <w:sz w:val="24"/>
                <w:szCs w:val="24"/>
                <w:lang w:val="sq-AL"/>
              </w:rPr>
            </w:pPr>
            <w:r>
              <w:rPr>
                <w:rFonts w:ascii="Times New Roman" w:eastAsia="Calibri" w:hAnsi="Times New Roman" w:cs="Times New Roman"/>
                <w:sz w:val="24"/>
                <w:szCs w:val="24"/>
                <w:lang w:val="sq-AL"/>
              </w:rPr>
              <w:t xml:space="preserve">IKT       </w:t>
            </w:r>
            <w:r w:rsidR="00ED5559">
              <w:rPr>
                <w:rFonts w:ascii="Times New Roman" w:eastAsia="Calibri" w:hAnsi="Times New Roman" w:cs="Times New Roman"/>
                <w:sz w:val="24"/>
                <w:szCs w:val="24"/>
                <w:lang w:val="sq-AL"/>
              </w:rPr>
              <w:t xml:space="preserve"> </w:t>
            </w:r>
          </w:p>
          <w:p w14:paraId="57A30F3B" w14:textId="77777777" w:rsidR="00801AD1" w:rsidRPr="00801AD1" w:rsidRDefault="00801AD1" w:rsidP="00801AD1">
            <w:pPr>
              <w:autoSpaceDE/>
              <w:autoSpaceDN/>
              <w:spacing w:line="276" w:lineRule="auto"/>
              <w:rPr>
                <w:rFonts w:ascii="Times New Roman" w:eastAsia="Calibri" w:hAnsi="Times New Roman" w:cs="Times New Roman"/>
                <w:sz w:val="24"/>
                <w:szCs w:val="24"/>
                <w:lang w:val="sq-AL"/>
              </w:rPr>
            </w:pPr>
            <w:r w:rsidRPr="00801AD1">
              <w:rPr>
                <w:rFonts w:ascii="Times New Roman" w:eastAsia="Calibri" w:hAnsi="Times New Roman" w:cs="Times New Roman"/>
                <w:sz w:val="24"/>
                <w:szCs w:val="24"/>
                <w:lang w:val="sq-AL"/>
              </w:rPr>
              <w:t>ARBK</w:t>
            </w:r>
          </w:p>
          <w:p w14:paraId="258C2F37" w14:textId="77777777" w:rsidR="00801AD1" w:rsidRPr="00801AD1" w:rsidRDefault="00801AD1" w:rsidP="00801AD1">
            <w:pPr>
              <w:autoSpaceDE/>
              <w:autoSpaceDN/>
              <w:spacing w:line="276" w:lineRule="auto"/>
              <w:rPr>
                <w:rFonts w:ascii="Times New Roman" w:eastAsia="Calibri" w:hAnsi="Times New Roman" w:cs="Times New Roman"/>
                <w:sz w:val="24"/>
                <w:szCs w:val="24"/>
                <w:lang w:val="sq-AL"/>
              </w:rPr>
            </w:pPr>
            <w:r w:rsidRPr="00801AD1">
              <w:rPr>
                <w:rFonts w:ascii="Times New Roman" w:eastAsia="Calibri" w:hAnsi="Times New Roman" w:cs="Times New Roman"/>
                <w:sz w:val="24"/>
                <w:szCs w:val="24"/>
                <w:lang w:val="sq-AL"/>
              </w:rPr>
              <w:t>KIESA</w:t>
            </w:r>
          </w:p>
        </w:tc>
        <w:tc>
          <w:tcPr>
            <w:tcW w:w="3952" w:type="pct"/>
          </w:tcPr>
          <w:p w14:paraId="0DFC1039" w14:textId="0E0A4A79" w:rsidR="00801AD1" w:rsidRPr="00801AD1" w:rsidRDefault="0009303A" w:rsidP="00801AD1">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Finansijski Službenik, Monitoring i Procena Grantova   </w:t>
            </w:r>
          </w:p>
          <w:p w14:paraId="1D785E93" w14:textId="71C65460" w:rsidR="00801AD1" w:rsidRPr="00801AD1" w:rsidRDefault="0009303A" w:rsidP="00801AD1">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Informaciona i Komunikaciona Tehnologija  </w:t>
            </w:r>
          </w:p>
          <w:p w14:paraId="2DD0E9B9" w14:textId="0BF096E7" w:rsidR="00801AD1" w:rsidRPr="00801AD1" w:rsidRDefault="0009303A" w:rsidP="00801AD1">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Kosovska Agencija za Registracije Biznisa  </w:t>
            </w:r>
          </w:p>
          <w:p w14:paraId="42A31A26" w14:textId="6A43C3DF" w:rsidR="00801AD1" w:rsidRPr="00801AD1" w:rsidRDefault="0009303A" w:rsidP="0009303A">
            <w:pPr>
              <w:autoSpaceDE/>
              <w:autoSpaceDN/>
              <w:spacing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Agencija za Investicije i Podršku Preduzeća na Kosovu  </w:t>
            </w:r>
          </w:p>
        </w:tc>
      </w:tr>
      <w:tr w:rsidR="00801AD1" w:rsidRPr="00696E9E" w14:paraId="05F23845" w14:textId="77777777" w:rsidTr="00E966C1">
        <w:trPr>
          <w:jc w:val="center"/>
        </w:trPr>
        <w:tc>
          <w:tcPr>
            <w:tcW w:w="1048" w:type="pct"/>
          </w:tcPr>
          <w:p w14:paraId="55915FEC" w14:textId="4D6FD676" w:rsidR="00801AD1" w:rsidRPr="00696E9E" w:rsidRDefault="00801AD1" w:rsidP="0009303A">
            <w:pPr>
              <w:autoSpaceDE/>
              <w:autoSpaceDN/>
              <w:spacing w:line="276" w:lineRule="auto"/>
              <w:rPr>
                <w:rFonts w:ascii="Times New Roman" w:eastAsia="Calibri" w:hAnsi="Times New Roman" w:cs="Times New Roman"/>
                <w:color w:val="000000" w:themeColor="text1"/>
                <w:sz w:val="24"/>
                <w:szCs w:val="24"/>
                <w:lang w:val="sq-AL"/>
              </w:rPr>
            </w:pPr>
            <w:r w:rsidRPr="00696E9E">
              <w:rPr>
                <w:rFonts w:ascii="Times New Roman" w:eastAsia="Calibri" w:hAnsi="Times New Roman" w:cs="Times New Roman"/>
                <w:color w:val="000000" w:themeColor="text1"/>
                <w:sz w:val="24"/>
                <w:szCs w:val="24"/>
                <w:lang w:val="sq-AL"/>
              </w:rPr>
              <w:t>M&amp;</w:t>
            </w:r>
            <w:r w:rsidR="0009303A">
              <w:rPr>
                <w:rFonts w:ascii="Times New Roman" w:eastAsia="Calibri" w:hAnsi="Times New Roman" w:cs="Times New Roman"/>
                <w:color w:val="000000" w:themeColor="text1"/>
                <w:sz w:val="24"/>
                <w:szCs w:val="24"/>
                <w:lang w:val="sq-AL"/>
              </w:rPr>
              <w:t>P</w:t>
            </w:r>
          </w:p>
        </w:tc>
        <w:tc>
          <w:tcPr>
            <w:tcW w:w="3952" w:type="pct"/>
          </w:tcPr>
          <w:p w14:paraId="4519B2EE" w14:textId="45775049" w:rsidR="00801AD1" w:rsidRPr="00696E9E" w:rsidRDefault="0009303A" w:rsidP="0009303A">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Monitoring i Procena</w:t>
            </w:r>
          </w:p>
        </w:tc>
      </w:tr>
      <w:tr w:rsidR="00801AD1" w:rsidRPr="00696E9E" w14:paraId="0DBC9380" w14:textId="77777777" w:rsidTr="00E966C1">
        <w:trPr>
          <w:jc w:val="center"/>
        </w:trPr>
        <w:tc>
          <w:tcPr>
            <w:tcW w:w="1048" w:type="pct"/>
          </w:tcPr>
          <w:p w14:paraId="38656072" w14:textId="3BC6B425" w:rsidR="00801AD1" w:rsidRPr="0099410B" w:rsidRDefault="008F5759" w:rsidP="00801AD1">
            <w:pPr>
              <w:autoSpaceDE/>
              <w:autoSpaceDN/>
              <w:spacing w:line="276" w:lineRule="auto"/>
              <w:rPr>
                <w:rFonts w:ascii="Times New Roman" w:eastAsia="Calibri" w:hAnsi="Times New Roman" w:cs="Times New Roman"/>
                <w:color w:val="7030A0"/>
                <w:sz w:val="24"/>
                <w:szCs w:val="24"/>
                <w:lang w:val="sq-AL"/>
              </w:rPr>
            </w:pPr>
            <w:r>
              <w:rPr>
                <w:rFonts w:ascii="Times New Roman" w:eastAsia="Calibri" w:hAnsi="Times New Roman" w:cs="Times New Roman"/>
                <w:color w:val="000000" w:themeColor="text1"/>
                <w:sz w:val="24"/>
                <w:szCs w:val="24"/>
                <w:lang w:val="sq-AL"/>
              </w:rPr>
              <w:t>K</w:t>
            </w:r>
            <w:r w:rsidR="00801AD1" w:rsidRPr="00696E9E">
              <w:rPr>
                <w:rFonts w:ascii="Times New Roman" w:eastAsia="Calibri" w:hAnsi="Times New Roman" w:cs="Times New Roman"/>
                <w:color w:val="000000" w:themeColor="text1"/>
                <w:sz w:val="24"/>
                <w:szCs w:val="24"/>
                <w:lang w:val="sq-AL"/>
              </w:rPr>
              <w:t>G</w:t>
            </w:r>
            <w:r w:rsidR="00ED5559">
              <w:rPr>
                <w:rFonts w:ascii="Times New Roman" w:eastAsia="Calibri" w:hAnsi="Times New Roman" w:cs="Times New Roman"/>
                <w:color w:val="000000" w:themeColor="text1"/>
                <w:sz w:val="24"/>
                <w:szCs w:val="24"/>
                <w:lang w:val="sq-AL"/>
              </w:rPr>
              <w:t xml:space="preserve">      </w:t>
            </w:r>
          </w:p>
          <w:p w14:paraId="2431C3CB" w14:textId="65995F21" w:rsidR="00801AD1" w:rsidRPr="00ED5559" w:rsidRDefault="008F5759" w:rsidP="00801AD1">
            <w:pPr>
              <w:autoSpaceDE/>
              <w:autoSpaceDN/>
              <w:spacing w:line="276" w:lineRule="auto"/>
              <w:rPr>
                <w:rFonts w:ascii="Times New Roman" w:eastAsia="Calibri" w:hAnsi="Times New Roman" w:cs="Times New Roman"/>
                <w:color w:val="FF0000"/>
                <w:sz w:val="24"/>
                <w:szCs w:val="24"/>
                <w:lang w:val="sq-AL"/>
              </w:rPr>
            </w:pPr>
            <w:r>
              <w:rPr>
                <w:rFonts w:ascii="Times New Roman" w:eastAsia="Calibri" w:hAnsi="Times New Roman" w:cs="Times New Roman"/>
                <w:color w:val="000000" w:themeColor="text1"/>
                <w:sz w:val="24"/>
                <w:szCs w:val="24"/>
                <w:lang w:val="sq-AL"/>
              </w:rPr>
              <w:t>SK</w:t>
            </w:r>
            <w:r w:rsidR="00ED5559">
              <w:rPr>
                <w:rFonts w:ascii="Times New Roman" w:eastAsia="Calibri" w:hAnsi="Times New Roman" w:cs="Times New Roman"/>
                <w:color w:val="000000" w:themeColor="text1"/>
                <w:sz w:val="24"/>
                <w:szCs w:val="24"/>
                <w:lang w:val="sq-AL"/>
              </w:rPr>
              <w:t xml:space="preserve">G    </w:t>
            </w:r>
          </w:p>
          <w:p w14:paraId="2430F613" w14:textId="3EBD3136" w:rsidR="00801AD1" w:rsidRPr="00696E9E" w:rsidRDefault="008F5759"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PK</w:t>
            </w:r>
            <w:r w:rsidR="00ED5559">
              <w:rPr>
                <w:rFonts w:ascii="Times New Roman" w:eastAsia="Calibri" w:hAnsi="Times New Roman" w:cs="Times New Roman"/>
                <w:color w:val="000000" w:themeColor="text1"/>
                <w:sz w:val="24"/>
                <w:szCs w:val="24"/>
                <w:lang w:val="sq-AL"/>
              </w:rPr>
              <w:t xml:space="preserve">G    </w:t>
            </w:r>
          </w:p>
        </w:tc>
        <w:tc>
          <w:tcPr>
            <w:tcW w:w="3952" w:type="pct"/>
          </w:tcPr>
          <w:p w14:paraId="055CFAA4" w14:textId="19D395AA" w:rsidR="00801AD1" w:rsidRPr="00696E9E" w:rsidRDefault="008F5759"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Kompatibilnost </w:t>
            </w:r>
            <w:r w:rsidR="0009303A">
              <w:rPr>
                <w:rFonts w:ascii="Times New Roman" w:eastAsia="Calibri" w:hAnsi="Times New Roman" w:cs="Times New Roman"/>
                <w:color w:val="000000" w:themeColor="text1"/>
                <w:sz w:val="24"/>
                <w:szCs w:val="24"/>
                <w:lang w:val="sq-AL"/>
              </w:rPr>
              <w:t>/</w:t>
            </w:r>
            <w:r>
              <w:rPr>
                <w:rFonts w:ascii="Times New Roman" w:eastAsia="Calibri" w:hAnsi="Times New Roman" w:cs="Times New Roman"/>
                <w:color w:val="000000" w:themeColor="text1"/>
                <w:sz w:val="24"/>
                <w:szCs w:val="24"/>
                <w:lang w:val="sq-AL"/>
              </w:rPr>
              <w:t>Su</w:t>
            </w:r>
            <w:r w:rsidR="0009303A">
              <w:rPr>
                <w:rFonts w:ascii="Times New Roman" w:eastAsia="Calibri" w:hAnsi="Times New Roman" w:cs="Times New Roman"/>
                <w:color w:val="000000" w:themeColor="text1"/>
                <w:sz w:val="24"/>
                <w:szCs w:val="24"/>
                <w:lang w:val="sq-AL"/>
              </w:rPr>
              <w:t xml:space="preserve">finansiranje Grantova </w:t>
            </w:r>
          </w:p>
          <w:p w14:paraId="5B0820D8" w14:textId="568B633B" w:rsidR="00801AD1" w:rsidRPr="00696E9E" w:rsidRDefault="0099410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Sporazum o </w:t>
            </w:r>
            <w:r w:rsidR="008F5759">
              <w:rPr>
                <w:rFonts w:ascii="Times New Roman" w:eastAsia="Calibri" w:hAnsi="Times New Roman" w:cs="Times New Roman"/>
                <w:color w:val="000000" w:themeColor="text1"/>
                <w:sz w:val="24"/>
                <w:szCs w:val="24"/>
                <w:lang w:val="sq-AL"/>
              </w:rPr>
              <w:t>Kompatibiln</w:t>
            </w:r>
            <w:r>
              <w:rPr>
                <w:rFonts w:ascii="Times New Roman" w:eastAsia="Calibri" w:hAnsi="Times New Roman" w:cs="Times New Roman"/>
                <w:color w:val="000000" w:themeColor="text1"/>
                <w:sz w:val="24"/>
                <w:szCs w:val="24"/>
                <w:lang w:val="sq-AL"/>
              </w:rPr>
              <w:t>im Grantov</w:t>
            </w:r>
            <w:r w:rsidR="008F5759">
              <w:rPr>
                <w:rFonts w:ascii="Times New Roman" w:eastAsia="Calibri" w:hAnsi="Times New Roman" w:cs="Times New Roman"/>
                <w:color w:val="000000" w:themeColor="text1"/>
                <w:sz w:val="24"/>
                <w:szCs w:val="24"/>
                <w:lang w:val="sq-AL"/>
              </w:rPr>
              <w:t>ima/Su</w:t>
            </w:r>
            <w:r w:rsidR="00ED5559">
              <w:rPr>
                <w:rFonts w:ascii="Times New Roman" w:eastAsia="Calibri" w:hAnsi="Times New Roman" w:cs="Times New Roman"/>
                <w:color w:val="000000" w:themeColor="text1"/>
                <w:sz w:val="24"/>
                <w:szCs w:val="24"/>
                <w:lang w:val="sq-AL"/>
              </w:rPr>
              <w:t xml:space="preserve">finansiranje  </w:t>
            </w:r>
          </w:p>
          <w:p w14:paraId="61E0F24E" w14:textId="26417D9B" w:rsidR="00801AD1" w:rsidRPr="00696E9E" w:rsidRDefault="00ED5559" w:rsidP="00ED5559">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Program o </w:t>
            </w:r>
            <w:r w:rsidR="008F5759" w:rsidRPr="008F5759">
              <w:rPr>
                <w:rFonts w:ascii="Times New Roman" w:eastAsia="Calibri" w:hAnsi="Times New Roman" w:cs="Times New Roman"/>
                <w:color w:val="000000" w:themeColor="text1"/>
                <w:sz w:val="24"/>
                <w:szCs w:val="24"/>
                <w:lang w:val="sq-AL"/>
              </w:rPr>
              <w:t>Kompatibilnim</w:t>
            </w:r>
            <w:r w:rsidR="008F5759">
              <w:rPr>
                <w:rFonts w:ascii="Times New Roman" w:eastAsia="Calibri" w:hAnsi="Times New Roman" w:cs="Times New Roman"/>
                <w:color w:val="000000" w:themeColor="text1"/>
                <w:sz w:val="24"/>
                <w:szCs w:val="24"/>
                <w:lang w:val="sq-AL"/>
              </w:rPr>
              <w:t xml:space="preserve"> Grantovima/Su</w:t>
            </w:r>
            <w:r>
              <w:rPr>
                <w:rFonts w:ascii="Times New Roman" w:eastAsia="Calibri" w:hAnsi="Times New Roman" w:cs="Times New Roman"/>
                <w:color w:val="000000" w:themeColor="text1"/>
                <w:sz w:val="24"/>
                <w:szCs w:val="24"/>
                <w:lang w:val="sq-AL"/>
              </w:rPr>
              <w:t xml:space="preserve">finansiranje </w:t>
            </w:r>
          </w:p>
        </w:tc>
      </w:tr>
      <w:tr w:rsidR="00801AD1" w:rsidRPr="00696E9E" w14:paraId="14B3CD8F" w14:textId="77777777" w:rsidTr="00E966C1">
        <w:trPr>
          <w:jc w:val="center"/>
        </w:trPr>
        <w:tc>
          <w:tcPr>
            <w:tcW w:w="1048" w:type="pct"/>
          </w:tcPr>
          <w:p w14:paraId="16733DF7" w14:textId="77777777" w:rsidR="00801AD1" w:rsidRPr="00696E9E" w:rsidRDefault="00801AD1" w:rsidP="00801AD1">
            <w:pPr>
              <w:autoSpaceDE/>
              <w:autoSpaceDN/>
              <w:spacing w:line="276" w:lineRule="auto"/>
              <w:rPr>
                <w:rFonts w:ascii="Times New Roman" w:eastAsia="Calibri" w:hAnsi="Times New Roman" w:cs="Times New Roman"/>
                <w:color w:val="000000" w:themeColor="text1"/>
                <w:sz w:val="24"/>
                <w:szCs w:val="24"/>
                <w:lang w:val="sq-AL"/>
              </w:rPr>
            </w:pPr>
            <w:r w:rsidRPr="00696E9E">
              <w:rPr>
                <w:rFonts w:ascii="Times New Roman" w:eastAsia="Calibri" w:hAnsi="Times New Roman" w:cs="Times New Roman"/>
                <w:color w:val="000000" w:themeColor="text1"/>
                <w:sz w:val="24"/>
                <w:szCs w:val="24"/>
                <w:lang w:val="sq-AL"/>
              </w:rPr>
              <w:t>MTI</w:t>
            </w:r>
          </w:p>
          <w:p w14:paraId="5E1CE380" w14:textId="77777777" w:rsidR="00801AD1" w:rsidRPr="00696E9E" w:rsidRDefault="00801AD1" w:rsidP="00801AD1">
            <w:pPr>
              <w:autoSpaceDE/>
              <w:autoSpaceDN/>
              <w:spacing w:line="276" w:lineRule="auto"/>
              <w:rPr>
                <w:rFonts w:ascii="Times New Roman" w:eastAsia="Calibri" w:hAnsi="Times New Roman" w:cs="Times New Roman"/>
                <w:color w:val="000000" w:themeColor="text1"/>
                <w:sz w:val="24"/>
                <w:szCs w:val="24"/>
                <w:lang w:val="sq-AL"/>
              </w:rPr>
            </w:pPr>
            <w:r w:rsidRPr="00696E9E">
              <w:rPr>
                <w:rFonts w:ascii="Times New Roman" w:eastAsia="Calibri" w:hAnsi="Times New Roman" w:cs="Times New Roman"/>
                <w:color w:val="000000" w:themeColor="text1"/>
                <w:sz w:val="24"/>
                <w:szCs w:val="24"/>
                <w:lang w:val="sq-AL"/>
              </w:rPr>
              <w:t>MF</w:t>
            </w:r>
          </w:p>
        </w:tc>
        <w:tc>
          <w:tcPr>
            <w:tcW w:w="3952" w:type="pct"/>
          </w:tcPr>
          <w:p w14:paraId="15509D3D" w14:textId="4D09C6D9" w:rsidR="00801AD1" w:rsidRPr="00696E9E" w:rsidRDefault="00ED5559"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Ministarstvo Trgovine i Industrije  </w:t>
            </w:r>
          </w:p>
          <w:p w14:paraId="50ACEAAD" w14:textId="5F24C8B3" w:rsidR="00801AD1" w:rsidRPr="00696E9E" w:rsidRDefault="00ED5559" w:rsidP="00ED5559">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Ministarstvo Finansija </w:t>
            </w:r>
          </w:p>
        </w:tc>
      </w:tr>
      <w:tr w:rsidR="00801AD1" w:rsidRPr="00696E9E" w14:paraId="31EA0438" w14:textId="77777777" w:rsidTr="00E966C1">
        <w:trPr>
          <w:jc w:val="center"/>
        </w:trPr>
        <w:tc>
          <w:tcPr>
            <w:tcW w:w="1048" w:type="pct"/>
          </w:tcPr>
          <w:p w14:paraId="50E1B134" w14:textId="5D2D9B72" w:rsidR="00801AD1" w:rsidRPr="00696E9E" w:rsidRDefault="00ED5559"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MR    </w:t>
            </w:r>
          </w:p>
        </w:tc>
        <w:tc>
          <w:tcPr>
            <w:tcW w:w="3952" w:type="pct"/>
          </w:tcPr>
          <w:p w14:paraId="7D57F1F3" w14:textId="0786FDF7" w:rsidR="00801AD1" w:rsidRPr="00696E9E" w:rsidRDefault="00ED5559" w:rsidP="00ED5559">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Memorandum o Razumevanju </w:t>
            </w:r>
          </w:p>
        </w:tc>
      </w:tr>
      <w:tr w:rsidR="00801AD1" w:rsidRPr="00696E9E" w14:paraId="766BD55C" w14:textId="77777777" w:rsidTr="00E966C1">
        <w:trPr>
          <w:jc w:val="center"/>
        </w:trPr>
        <w:tc>
          <w:tcPr>
            <w:tcW w:w="1048" w:type="pct"/>
          </w:tcPr>
          <w:p w14:paraId="79B0A571" w14:textId="2AB0B33F" w:rsidR="00801AD1" w:rsidRPr="00696E9E" w:rsidRDefault="00ED5559"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MMSP </w:t>
            </w:r>
          </w:p>
        </w:tc>
        <w:tc>
          <w:tcPr>
            <w:tcW w:w="3952" w:type="pct"/>
          </w:tcPr>
          <w:p w14:paraId="08C7DCBC" w14:textId="79B0E4EF" w:rsidR="00801AD1" w:rsidRPr="00696E9E" w:rsidRDefault="00ED5559" w:rsidP="00ED5559">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Mikro, Mala i Srednja Preduzeća </w:t>
            </w:r>
          </w:p>
        </w:tc>
      </w:tr>
      <w:tr w:rsidR="00801AD1" w:rsidRPr="00696E9E" w14:paraId="3FDAC02A" w14:textId="77777777" w:rsidTr="00E966C1">
        <w:trPr>
          <w:jc w:val="center"/>
        </w:trPr>
        <w:tc>
          <w:tcPr>
            <w:tcW w:w="1048" w:type="pct"/>
          </w:tcPr>
          <w:p w14:paraId="21E52C0D" w14:textId="08EBD47F" w:rsidR="00801AD1"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NVO  </w:t>
            </w:r>
          </w:p>
        </w:tc>
        <w:tc>
          <w:tcPr>
            <w:tcW w:w="3952" w:type="pct"/>
          </w:tcPr>
          <w:p w14:paraId="6FD7AB7D" w14:textId="10CC27FE" w:rsidR="00801AD1" w:rsidRPr="00696E9E" w:rsidRDefault="00F844EB" w:rsidP="00F844EB">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Nevladina Organizacija </w:t>
            </w:r>
          </w:p>
        </w:tc>
      </w:tr>
      <w:tr w:rsidR="00801AD1" w:rsidRPr="00696E9E" w14:paraId="5F79111D" w14:textId="77777777" w:rsidTr="00E966C1">
        <w:trPr>
          <w:trHeight w:val="279"/>
          <w:jc w:val="center"/>
        </w:trPr>
        <w:tc>
          <w:tcPr>
            <w:tcW w:w="1048" w:type="pct"/>
          </w:tcPr>
          <w:p w14:paraId="460AD882" w14:textId="14B639E3" w:rsidR="00801AD1" w:rsidRPr="0099410B" w:rsidRDefault="00F844EB" w:rsidP="00801AD1">
            <w:pPr>
              <w:autoSpaceDE/>
              <w:autoSpaceDN/>
              <w:spacing w:line="276" w:lineRule="auto"/>
              <w:rPr>
                <w:rFonts w:ascii="Times New Roman" w:eastAsia="Calibri" w:hAnsi="Times New Roman" w:cs="Times New Roman"/>
                <w:color w:val="7030A0"/>
                <w:sz w:val="24"/>
                <w:szCs w:val="24"/>
                <w:lang w:val="sq-AL"/>
              </w:rPr>
            </w:pPr>
            <w:r>
              <w:rPr>
                <w:rFonts w:ascii="Times New Roman" w:eastAsia="Calibri" w:hAnsi="Times New Roman" w:cs="Times New Roman"/>
                <w:color w:val="000000" w:themeColor="text1"/>
                <w:sz w:val="24"/>
                <w:szCs w:val="24"/>
                <w:lang w:val="sq-AL"/>
              </w:rPr>
              <w:t xml:space="preserve">JKP   </w:t>
            </w:r>
          </w:p>
          <w:p w14:paraId="2920D77B" w14:textId="4FD09469" w:rsidR="00801AD1"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CRP  </w:t>
            </w:r>
          </w:p>
        </w:tc>
        <w:tc>
          <w:tcPr>
            <w:tcW w:w="3952" w:type="pct"/>
          </w:tcPr>
          <w:p w14:paraId="6BF764DE" w14:textId="3FA60033" w:rsidR="00801AD1"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Jedinica za Koordinaciju Projekta  </w:t>
            </w:r>
          </w:p>
          <w:p w14:paraId="0CE59B07" w14:textId="74431549" w:rsidR="00801AD1" w:rsidRPr="00696E9E" w:rsidRDefault="00F844EB" w:rsidP="00F844EB">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Cilj Razvoja Projekta  </w:t>
            </w:r>
          </w:p>
        </w:tc>
      </w:tr>
      <w:tr w:rsidR="00801AD1" w:rsidRPr="00696E9E" w14:paraId="0D0BDA04" w14:textId="77777777" w:rsidTr="00E966C1">
        <w:trPr>
          <w:jc w:val="center"/>
        </w:trPr>
        <w:tc>
          <w:tcPr>
            <w:tcW w:w="1048" w:type="pct"/>
          </w:tcPr>
          <w:p w14:paraId="429280DE" w14:textId="3CF5ADDA" w:rsidR="00801AD1"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JSP   </w:t>
            </w:r>
          </w:p>
          <w:p w14:paraId="09669DBE" w14:textId="252F407B" w:rsidR="00801AD1"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POP  </w:t>
            </w:r>
          </w:p>
        </w:tc>
        <w:tc>
          <w:tcPr>
            <w:tcW w:w="3952" w:type="pct"/>
          </w:tcPr>
          <w:p w14:paraId="40BE3460" w14:textId="0C848451" w:rsidR="00801AD1"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Jedinica za Sprovođenje Projekta  </w:t>
            </w:r>
          </w:p>
          <w:p w14:paraId="5BEC231C" w14:textId="318A4B40" w:rsidR="00801AD1" w:rsidRPr="00696E9E" w:rsidRDefault="00F844EB" w:rsidP="00F844EB">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Priručnik Operacija Projekta  </w:t>
            </w:r>
          </w:p>
        </w:tc>
      </w:tr>
      <w:tr w:rsidR="00801AD1" w:rsidRPr="00696E9E" w14:paraId="1BBF90E9" w14:textId="77777777" w:rsidTr="006A6415">
        <w:trPr>
          <w:trHeight w:val="693"/>
          <w:jc w:val="center"/>
        </w:trPr>
        <w:tc>
          <w:tcPr>
            <w:tcW w:w="1048" w:type="pct"/>
          </w:tcPr>
          <w:p w14:paraId="1AB79410" w14:textId="38817018" w:rsidR="00801AD1" w:rsidRPr="00696E9E" w:rsidRDefault="00801AD1" w:rsidP="00801AD1">
            <w:pPr>
              <w:autoSpaceDE/>
              <w:autoSpaceDN/>
              <w:spacing w:line="276" w:lineRule="auto"/>
              <w:rPr>
                <w:rFonts w:ascii="Times New Roman" w:eastAsia="Calibri" w:hAnsi="Times New Roman" w:cs="Times New Roman"/>
                <w:color w:val="000000" w:themeColor="text1"/>
                <w:sz w:val="24"/>
                <w:szCs w:val="24"/>
                <w:lang w:val="sq-AL"/>
              </w:rPr>
            </w:pPr>
            <w:r w:rsidRPr="00696E9E">
              <w:rPr>
                <w:rFonts w:ascii="Times New Roman" w:eastAsia="Calibri" w:hAnsi="Times New Roman" w:cs="Times New Roman"/>
                <w:color w:val="000000" w:themeColor="text1"/>
                <w:sz w:val="24"/>
                <w:szCs w:val="24"/>
                <w:lang w:val="sq-AL"/>
              </w:rPr>
              <w:t>Projek</w:t>
            </w:r>
            <w:r w:rsidR="00F844EB">
              <w:rPr>
                <w:rFonts w:ascii="Times New Roman" w:eastAsia="Calibri" w:hAnsi="Times New Roman" w:cs="Times New Roman"/>
                <w:color w:val="000000" w:themeColor="text1"/>
                <w:sz w:val="24"/>
                <w:szCs w:val="24"/>
                <w:lang w:val="sq-AL"/>
              </w:rPr>
              <w:t>a</w:t>
            </w:r>
            <w:r w:rsidRPr="00696E9E">
              <w:rPr>
                <w:rFonts w:ascii="Times New Roman" w:eastAsia="Calibri" w:hAnsi="Times New Roman" w:cs="Times New Roman"/>
                <w:color w:val="000000" w:themeColor="text1"/>
                <w:sz w:val="24"/>
                <w:szCs w:val="24"/>
                <w:lang w:val="sq-AL"/>
              </w:rPr>
              <w:t>t</w:t>
            </w:r>
          </w:p>
        </w:tc>
        <w:tc>
          <w:tcPr>
            <w:tcW w:w="3952" w:type="pct"/>
          </w:tcPr>
          <w:p w14:paraId="0FB7DDAB" w14:textId="2524CA4F" w:rsidR="00801AD1" w:rsidRPr="00696E9E" w:rsidRDefault="008F5759" w:rsidP="008F5759">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Kompatibilnost/Su</w:t>
            </w:r>
            <w:r w:rsidR="00F844EB">
              <w:rPr>
                <w:rFonts w:ascii="Times New Roman" w:eastAsia="Calibri" w:hAnsi="Times New Roman" w:cs="Times New Roman"/>
                <w:color w:val="000000" w:themeColor="text1"/>
                <w:sz w:val="24"/>
                <w:szCs w:val="24"/>
                <w:lang w:val="sq-AL"/>
              </w:rPr>
              <w:t xml:space="preserve">finansiranje Programa Grantova sa Projektom Aplikanta  </w:t>
            </w:r>
          </w:p>
        </w:tc>
      </w:tr>
      <w:tr w:rsidR="00801AD1" w:rsidRPr="00696E9E" w14:paraId="6F6D853E" w14:textId="77777777" w:rsidTr="00E966C1">
        <w:trPr>
          <w:jc w:val="center"/>
        </w:trPr>
        <w:tc>
          <w:tcPr>
            <w:tcW w:w="1048" w:type="pct"/>
          </w:tcPr>
          <w:p w14:paraId="1F26FF6E" w14:textId="4AC8735B" w:rsidR="00801AD1" w:rsidRPr="0099410B" w:rsidRDefault="00F844EB" w:rsidP="00801AD1">
            <w:pPr>
              <w:autoSpaceDE/>
              <w:autoSpaceDN/>
              <w:spacing w:line="276" w:lineRule="auto"/>
              <w:rPr>
                <w:rFonts w:ascii="Times New Roman" w:eastAsia="Calibri" w:hAnsi="Times New Roman" w:cs="Times New Roman"/>
                <w:color w:val="7030A0"/>
                <w:sz w:val="24"/>
                <w:szCs w:val="24"/>
                <w:lang w:val="sq-AL"/>
              </w:rPr>
            </w:pPr>
            <w:r>
              <w:rPr>
                <w:rFonts w:ascii="Times New Roman" w:eastAsia="Calibri" w:hAnsi="Times New Roman" w:cs="Times New Roman"/>
                <w:color w:val="000000" w:themeColor="text1"/>
                <w:sz w:val="24"/>
                <w:szCs w:val="24"/>
                <w:lang w:val="sq-AL"/>
              </w:rPr>
              <w:t xml:space="preserve">MSP  </w:t>
            </w:r>
          </w:p>
          <w:p w14:paraId="3621EF0F" w14:textId="297363CD" w:rsidR="00801AD1" w:rsidRPr="00696E9E" w:rsidRDefault="00F844EB" w:rsidP="006A6415">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TP     </w:t>
            </w:r>
          </w:p>
        </w:tc>
        <w:tc>
          <w:tcPr>
            <w:tcW w:w="3952" w:type="pct"/>
          </w:tcPr>
          <w:p w14:paraId="4EDCF2F5" w14:textId="4656FD57" w:rsidR="00801AD1"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Mala i Srednja Preduzeća </w:t>
            </w:r>
            <w:r w:rsidR="00801AD1" w:rsidRPr="00696E9E">
              <w:rPr>
                <w:rFonts w:ascii="Times New Roman" w:eastAsia="Calibri" w:hAnsi="Times New Roman" w:cs="Times New Roman"/>
                <w:color w:val="000000" w:themeColor="text1"/>
                <w:sz w:val="24"/>
                <w:szCs w:val="24"/>
                <w:lang w:val="sq-AL"/>
              </w:rPr>
              <w:t xml:space="preserve"> </w:t>
            </w:r>
          </w:p>
          <w:p w14:paraId="0D61790C" w14:textId="376059A6" w:rsidR="00801AD1" w:rsidRPr="00696E9E" w:rsidRDefault="00F844EB" w:rsidP="00F844EB">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Tehnička Pomoć </w:t>
            </w:r>
          </w:p>
        </w:tc>
      </w:tr>
      <w:tr w:rsidR="00801AD1" w:rsidRPr="00696E9E" w14:paraId="2D45300F" w14:textId="77777777" w:rsidTr="00E966C1">
        <w:trPr>
          <w:jc w:val="center"/>
        </w:trPr>
        <w:tc>
          <w:tcPr>
            <w:tcW w:w="1048" w:type="pct"/>
          </w:tcPr>
          <w:p w14:paraId="6BF232C6" w14:textId="0A4C3AAB" w:rsidR="00801AD1"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SB    </w:t>
            </w:r>
          </w:p>
          <w:p w14:paraId="23B10ED8" w14:textId="5D9DD048" w:rsidR="00E65B4F" w:rsidRPr="00F844EB" w:rsidRDefault="00F844EB" w:rsidP="00801AD1">
            <w:pPr>
              <w:autoSpaceDE/>
              <w:autoSpaceDN/>
              <w:spacing w:line="276" w:lineRule="auto"/>
              <w:rPr>
                <w:rFonts w:ascii="Times New Roman" w:eastAsia="Calibri" w:hAnsi="Times New Roman" w:cs="Times New Roman"/>
                <w:color w:val="FF0000"/>
                <w:sz w:val="24"/>
                <w:szCs w:val="24"/>
                <w:lang w:val="sq-AL"/>
              </w:rPr>
            </w:pPr>
            <w:r>
              <w:rPr>
                <w:rFonts w:ascii="Times New Roman" w:eastAsia="Calibri" w:hAnsi="Times New Roman" w:cs="Times New Roman"/>
                <w:color w:val="000000" w:themeColor="text1"/>
                <w:sz w:val="24"/>
                <w:szCs w:val="24"/>
                <w:lang w:val="sq-AL"/>
              </w:rPr>
              <w:t xml:space="preserve">JUG  </w:t>
            </w:r>
          </w:p>
          <w:p w14:paraId="579D8B17" w14:textId="483CBFFB" w:rsidR="008D64AB" w:rsidRPr="00696E9E" w:rsidRDefault="00F844EB" w:rsidP="006A6415">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KI     </w:t>
            </w:r>
          </w:p>
        </w:tc>
        <w:tc>
          <w:tcPr>
            <w:tcW w:w="3952" w:type="pct"/>
          </w:tcPr>
          <w:p w14:paraId="22947DB5" w14:textId="26C7A037" w:rsidR="00801AD1"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Svetska Banka </w:t>
            </w:r>
          </w:p>
          <w:p w14:paraId="7EC0D500" w14:textId="1C4FE841" w:rsidR="00E65B4F" w:rsidRPr="00696E9E" w:rsidRDefault="00F844EB" w:rsidP="00801AD1">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Jedinica za Upravljanje Grantovima  </w:t>
            </w:r>
          </w:p>
          <w:p w14:paraId="51EDDD07" w14:textId="2C1370F8" w:rsidR="008D64AB" w:rsidRPr="00696E9E" w:rsidRDefault="00F844EB" w:rsidP="00F844EB">
            <w:pPr>
              <w:autoSpaceDE/>
              <w:autoSpaceDN/>
              <w:spacing w:line="276" w:lineRule="auto"/>
              <w:rPr>
                <w:rFonts w:ascii="Times New Roman" w:eastAsia="Calibri" w:hAnsi="Times New Roman" w:cs="Times New Roman"/>
                <w:color w:val="000000" w:themeColor="text1"/>
                <w:sz w:val="24"/>
                <w:szCs w:val="24"/>
                <w:lang w:val="sq-AL"/>
              </w:rPr>
            </w:pPr>
            <w:r>
              <w:rPr>
                <w:rFonts w:ascii="Times New Roman" w:eastAsia="Calibri" w:hAnsi="Times New Roman" w:cs="Times New Roman"/>
                <w:color w:val="000000" w:themeColor="text1"/>
                <w:sz w:val="24"/>
                <w:szCs w:val="24"/>
                <w:lang w:val="sq-AL"/>
              </w:rPr>
              <w:t xml:space="preserve">Komisija za Izbor  </w:t>
            </w:r>
          </w:p>
        </w:tc>
      </w:tr>
    </w:tbl>
    <w:p w14:paraId="6EC2AEB6" w14:textId="3386A636" w:rsidR="00D9673C" w:rsidRPr="00696E9E" w:rsidRDefault="00801AD1" w:rsidP="00E966C1">
      <w:pPr>
        <w:widowControl/>
        <w:autoSpaceDE/>
        <w:autoSpaceDN/>
        <w:spacing w:after="160" w:line="259" w:lineRule="auto"/>
        <w:rPr>
          <w:color w:val="000000" w:themeColor="text1"/>
        </w:rPr>
      </w:pPr>
      <w:r w:rsidRPr="00696E9E">
        <w:rPr>
          <w:color w:val="000000" w:themeColor="text1"/>
        </w:rPr>
        <w:br w:type="page"/>
      </w:r>
    </w:p>
    <w:p w14:paraId="02040F64" w14:textId="7CB82ED1" w:rsidR="00D9673C" w:rsidRPr="008F5759" w:rsidRDefault="00D9673C" w:rsidP="00421E6E">
      <w:pPr>
        <w:pStyle w:val="Heading1"/>
        <w:numPr>
          <w:ilvl w:val="0"/>
          <w:numId w:val="2"/>
        </w:numPr>
      </w:pPr>
      <w:bookmarkStart w:id="4" w:name="_Toc3280472"/>
      <w:bookmarkStart w:id="5" w:name="_Toc1035263"/>
      <w:bookmarkStart w:id="6" w:name="_Hlk3281161"/>
      <w:r w:rsidRPr="008F5759">
        <w:rPr>
          <w:rFonts w:cs="Times New Roman"/>
        </w:rPr>
        <w:lastRenderedPageBreak/>
        <w:t>PROGRAM</w:t>
      </w:r>
      <w:r w:rsidR="0099410B" w:rsidRPr="008F5759">
        <w:rPr>
          <w:rFonts w:cs="Times New Roman"/>
        </w:rPr>
        <w:t xml:space="preserve"> ZA </w:t>
      </w:r>
      <w:r w:rsidR="008F5759" w:rsidRPr="008F5759">
        <w:rPr>
          <w:rFonts w:cs="Times New Roman"/>
        </w:rPr>
        <w:t xml:space="preserve">KOMPATIBILNE </w:t>
      </w:r>
      <w:r w:rsidR="0099410B" w:rsidRPr="008F5759">
        <w:rPr>
          <w:rFonts w:cs="Times New Roman"/>
        </w:rPr>
        <w:t>GRANTOVE</w:t>
      </w:r>
      <w:bookmarkEnd w:id="4"/>
      <w:r w:rsidR="0099410B" w:rsidRPr="008F5759">
        <w:rPr>
          <w:rFonts w:cs="Times New Roman"/>
        </w:rPr>
        <w:t xml:space="preserve"> </w:t>
      </w:r>
      <w:bookmarkEnd w:id="5"/>
    </w:p>
    <w:bookmarkEnd w:id="6"/>
    <w:p w14:paraId="5275CAB9" w14:textId="77777777" w:rsidR="00D9673C" w:rsidRDefault="00D9673C" w:rsidP="00421E6E">
      <w:pPr>
        <w:pStyle w:val="Heading1"/>
        <w:numPr>
          <w:ilvl w:val="0"/>
          <w:numId w:val="0"/>
        </w:numPr>
        <w:ind w:left="432"/>
      </w:pPr>
    </w:p>
    <w:p w14:paraId="5B254212" w14:textId="5C897006" w:rsidR="00D9673C" w:rsidRPr="00914A1E" w:rsidRDefault="00D9673C" w:rsidP="00D9673C">
      <w:pPr>
        <w:pStyle w:val="Heading2"/>
        <w:rPr>
          <w:rFonts w:ascii="Times New Roman" w:hAnsi="Times New Roman" w:cs="Times New Roman"/>
        </w:rPr>
      </w:pPr>
      <w:r w:rsidRPr="00914A1E">
        <w:rPr>
          <w:rFonts w:ascii="Times New Roman" w:hAnsi="Times New Roman" w:cs="Times New Roman"/>
        </w:rPr>
        <w:t xml:space="preserve"> </w:t>
      </w:r>
      <w:bookmarkStart w:id="7" w:name="_Toc3280473"/>
      <w:bookmarkStart w:id="8" w:name="_Toc1035264"/>
      <w:r w:rsidR="00817124">
        <w:rPr>
          <w:rFonts w:ascii="Times New Roman" w:hAnsi="Times New Roman" w:cs="Times New Roman"/>
          <w:sz w:val="28"/>
          <w:lang w:val="sq-AL"/>
        </w:rPr>
        <w:t>Definicija glavnih termina</w:t>
      </w:r>
      <w:bookmarkEnd w:id="7"/>
      <w:r w:rsidR="00817124">
        <w:rPr>
          <w:rFonts w:ascii="Times New Roman" w:hAnsi="Times New Roman" w:cs="Times New Roman"/>
          <w:sz w:val="28"/>
          <w:lang w:val="sq-AL"/>
        </w:rPr>
        <w:t xml:space="preserve"> </w:t>
      </w:r>
      <w:bookmarkEnd w:id="8"/>
    </w:p>
    <w:p w14:paraId="348DDEA5" w14:textId="41A34133" w:rsidR="00D9673C" w:rsidRPr="00914A1E" w:rsidRDefault="00D9673C">
      <w:pPr>
        <w:rPr>
          <w:rFonts w:ascii="Times New Roman" w:hAnsi="Times New Roman" w:cs="Times New Roman"/>
        </w:rPr>
      </w:pPr>
    </w:p>
    <w:p w14:paraId="2F091287" w14:textId="0A188616" w:rsidR="00D9673C" w:rsidRPr="00914A1E" w:rsidRDefault="00D9673C">
      <w:pPr>
        <w:rPr>
          <w:rFonts w:ascii="Times New Roman" w:hAnsi="Times New Roman" w:cs="Times New Roman"/>
        </w:rPr>
      </w:pPr>
    </w:p>
    <w:p w14:paraId="538DC416" w14:textId="6988EB95" w:rsidR="00E966C1" w:rsidRPr="00914A1E" w:rsidRDefault="00817124" w:rsidP="00E966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cilju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apliciranja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razumevanja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w:t>
      </w:r>
      <w:r w:rsidR="008F5759">
        <w:rPr>
          <w:rFonts w:ascii="Times New Roman" w:hAnsi="Times New Roman" w:cs="Times New Roman"/>
          <w:sz w:val="24"/>
          <w:szCs w:val="24"/>
        </w:rPr>
        <w:t>og</w:t>
      </w:r>
      <w:proofErr w:type="spellEnd"/>
      <w:r w:rsidR="008F5759">
        <w:rPr>
          <w:rFonts w:ascii="Times New Roman" w:hAnsi="Times New Roman" w:cs="Times New Roman"/>
          <w:sz w:val="24"/>
          <w:szCs w:val="24"/>
        </w:rPr>
        <w:t xml:space="preserve"> </w:t>
      </w:r>
      <w:proofErr w:type="spellStart"/>
      <w:r w:rsidR="008F5759">
        <w:rPr>
          <w:rFonts w:ascii="Times New Roman" w:hAnsi="Times New Roman" w:cs="Times New Roman"/>
          <w:sz w:val="24"/>
          <w:szCs w:val="24"/>
        </w:rPr>
        <w:t>Vodića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Grantova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dolenavedeni</w:t>
      </w:r>
      <w:proofErr w:type="spellEnd"/>
      <w:r>
        <w:rPr>
          <w:rFonts w:ascii="Times New Roman" w:hAnsi="Times New Roman" w:cs="Times New Roman"/>
          <w:sz w:val="24"/>
          <w:szCs w:val="24"/>
        </w:rPr>
        <w:t xml:space="preserve"> termini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sledi</w:t>
      </w:r>
      <w:proofErr w:type="spellEnd"/>
      <w:r w:rsidR="00D9673C" w:rsidRPr="00914A1E">
        <w:rPr>
          <w:rFonts w:ascii="Times New Roman" w:hAnsi="Times New Roman" w:cs="Times New Roman"/>
          <w:sz w:val="24"/>
          <w:szCs w:val="24"/>
        </w:rPr>
        <w:t>:</w:t>
      </w:r>
    </w:p>
    <w:tbl>
      <w:tblPr>
        <w:tblpPr w:leftFromText="180" w:rightFromText="180" w:vertAnchor="text" w:horzAnchor="margin" w:tblpY="-9"/>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7290"/>
      </w:tblGrid>
      <w:tr w:rsidR="00D9673C" w:rsidRPr="00914A1E" w14:paraId="07B02FDC" w14:textId="77777777" w:rsidTr="000379B9">
        <w:trPr>
          <w:trHeight w:hRule="exact" w:val="640"/>
        </w:trPr>
        <w:tc>
          <w:tcPr>
            <w:tcW w:w="1710" w:type="dxa"/>
          </w:tcPr>
          <w:p w14:paraId="6D3E1F62" w14:textId="4F4592A8" w:rsidR="00D9673C" w:rsidRPr="00914A1E" w:rsidRDefault="00D9673C" w:rsidP="00B70BA6">
            <w:pPr>
              <w:spacing w:before="47"/>
              <w:rPr>
                <w:rFonts w:ascii="Times New Roman" w:hAnsi="Times New Roman" w:cs="Times New Roman"/>
                <w:b/>
                <w:sz w:val="24"/>
                <w:szCs w:val="24"/>
              </w:rPr>
            </w:pPr>
            <w:proofErr w:type="spellStart"/>
            <w:r w:rsidRPr="00914A1E">
              <w:rPr>
                <w:rFonts w:ascii="Times New Roman" w:hAnsi="Times New Roman" w:cs="Times New Roman"/>
                <w:b/>
                <w:sz w:val="24"/>
                <w:szCs w:val="24"/>
              </w:rPr>
              <w:t>Aplik</w:t>
            </w:r>
            <w:r w:rsidR="00B70BA6">
              <w:rPr>
                <w:rFonts w:ascii="Times New Roman" w:hAnsi="Times New Roman" w:cs="Times New Roman"/>
                <w:b/>
                <w:sz w:val="24"/>
                <w:szCs w:val="24"/>
              </w:rPr>
              <w:t>ant</w:t>
            </w:r>
            <w:proofErr w:type="spellEnd"/>
          </w:p>
        </w:tc>
        <w:tc>
          <w:tcPr>
            <w:tcW w:w="7290" w:type="dxa"/>
          </w:tcPr>
          <w:p w14:paraId="5142B896" w14:textId="567A3068" w:rsidR="00D9673C" w:rsidRPr="00914A1E" w:rsidRDefault="00B70BA6" w:rsidP="008F5759">
            <w:pPr>
              <w:spacing w:before="47"/>
              <w:ind w:left="90" w:right="-246"/>
              <w:rPr>
                <w:rFonts w:ascii="Times New Roman" w:hAnsi="Times New Roman" w:cs="Times New Roman"/>
                <w:sz w:val="24"/>
                <w:szCs w:val="24"/>
              </w:rPr>
            </w:pPr>
            <w:proofErr w:type="spellStart"/>
            <w:r>
              <w:rPr>
                <w:rFonts w:ascii="Times New Roman" w:hAnsi="Times New Roman" w:cs="Times New Roman"/>
                <w:sz w:val="24"/>
                <w:szCs w:val="24"/>
              </w:rPr>
              <w:t>Kompanija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kompanija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poslovno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udruženje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aplicira</w:t>
            </w:r>
            <w:proofErr w:type="spellEnd"/>
            <w:r>
              <w:rPr>
                <w:rFonts w:ascii="Times New Roman" w:hAnsi="Times New Roman" w:cs="Times New Roman"/>
                <w:sz w:val="24"/>
                <w:szCs w:val="24"/>
              </w:rPr>
              <w:t xml:space="preserve"> za grant  u </w:t>
            </w:r>
            <w:proofErr w:type="spellStart"/>
            <w:r w:rsidR="00146054">
              <w:rPr>
                <w:rFonts w:ascii="Times New Roman" w:hAnsi="Times New Roman" w:cs="Times New Roman"/>
                <w:sz w:val="24"/>
                <w:szCs w:val="24"/>
              </w:rPr>
              <w:t>u</w:t>
            </w:r>
            <w:proofErr w:type="spellEnd"/>
            <w:r w:rsidR="00146054">
              <w:rPr>
                <w:rFonts w:ascii="Times New Roman" w:hAnsi="Times New Roman" w:cs="Times New Roman"/>
                <w:sz w:val="24"/>
                <w:szCs w:val="24"/>
              </w:rPr>
              <w:t xml:space="preserve"> </w:t>
            </w:r>
            <w:proofErr w:type="spellStart"/>
            <w:r>
              <w:rPr>
                <w:rFonts w:ascii="Times New Roman" w:hAnsi="Times New Roman" w:cs="Times New Roman"/>
                <w:sz w:val="24"/>
                <w:szCs w:val="24"/>
              </w:rPr>
              <w:t>okviru</w:t>
            </w:r>
            <w:proofErr w:type="spellEnd"/>
            <w:r>
              <w:rPr>
                <w:rFonts w:ascii="Times New Roman" w:hAnsi="Times New Roman" w:cs="Times New Roman"/>
                <w:sz w:val="24"/>
                <w:szCs w:val="24"/>
              </w:rPr>
              <w:t xml:space="preserve"> </w:t>
            </w:r>
            <w:r w:rsidR="008F5759">
              <w:rPr>
                <w:rFonts w:ascii="Times New Roman" w:hAnsi="Times New Roman" w:cs="Times New Roman"/>
                <w:sz w:val="24"/>
                <w:szCs w:val="24"/>
              </w:rPr>
              <w:t>PKG</w:t>
            </w:r>
            <w:r>
              <w:rPr>
                <w:rFonts w:ascii="Times New Roman" w:hAnsi="Times New Roman" w:cs="Times New Roman"/>
                <w:sz w:val="24"/>
                <w:szCs w:val="24"/>
              </w:rPr>
              <w:t>-a</w:t>
            </w:r>
          </w:p>
        </w:tc>
      </w:tr>
      <w:tr w:rsidR="00D9673C" w:rsidRPr="00914A1E" w14:paraId="222A6BD6" w14:textId="77777777" w:rsidTr="00501323">
        <w:trPr>
          <w:trHeight w:hRule="exact" w:val="729"/>
        </w:trPr>
        <w:tc>
          <w:tcPr>
            <w:tcW w:w="1710" w:type="dxa"/>
          </w:tcPr>
          <w:p w14:paraId="0D28BB7B" w14:textId="5D536341" w:rsidR="00D9673C" w:rsidRPr="00914A1E" w:rsidRDefault="00D9673C" w:rsidP="00B70BA6">
            <w:pPr>
              <w:spacing w:before="100"/>
              <w:rPr>
                <w:rFonts w:ascii="Times New Roman" w:hAnsi="Times New Roman" w:cs="Times New Roman"/>
                <w:b/>
                <w:sz w:val="24"/>
                <w:szCs w:val="24"/>
              </w:rPr>
            </w:pPr>
            <w:proofErr w:type="spellStart"/>
            <w:r w:rsidRPr="00914A1E">
              <w:rPr>
                <w:rFonts w:ascii="Times New Roman" w:hAnsi="Times New Roman" w:cs="Times New Roman"/>
                <w:b/>
                <w:sz w:val="24"/>
                <w:szCs w:val="24"/>
              </w:rPr>
              <w:t>Aplikaci</w:t>
            </w:r>
            <w:r w:rsidR="00B70BA6">
              <w:rPr>
                <w:rFonts w:ascii="Times New Roman" w:hAnsi="Times New Roman" w:cs="Times New Roman"/>
                <w:b/>
                <w:sz w:val="24"/>
                <w:szCs w:val="24"/>
              </w:rPr>
              <w:t>ja</w:t>
            </w:r>
            <w:proofErr w:type="spellEnd"/>
          </w:p>
        </w:tc>
        <w:tc>
          <w:tcPr>
            <w:tcW w:w="7290" w:type="dxa"/>
          </w:tcPr>
          <w:p w14:paraId="6EAD05C5" w14:textId="1AEEEBB1" w:rsidR="00D9673C" w:rsidRPr="00914A1E" w:rsidRDefault="00B70BA6" w:rsidP="00D9673C">
            <w:pPr>
              <w:spacing w:before="100"/>
              <w:ind w:left="90" w:right="201"/>
              <w:rPr>
                <w:rFonts w:ascii="Times New Roman" w:hAnsi="Times New Roman" w:cs="Times New Roman"/>
                <w:sz w:val="24"/>
                <w:szCs w:val="24"/>
              </w:rPr>
            </w:pPr>
            <w:proofErr w:type="spellStart"/>
            <w:r>
              <w:rPr>
                <w:rFonts w:ascii="Times New Roman" w:hAnsi="Times New Roman" w:cs="Times New Roman"/>
                <w:sz w:val="24"/>
                <w:szCs w:val="24"/>
              </w:rPr>
              <w:t>Paket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podataka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dostavljenih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uključujući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Predlog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Projekta</w:t>
            </w:r>
            <w:proofErr w:type="spellEnd"/>
            <w:r>
              <w:rPr>
                <w:rFonts w:ascii="Times New Roman" w:hAnsi="Times New Roman" w:cs="Times New Roman"/>
                <w:sz w:val="24"/>
                <w:szCs w:val="24"/>
              </w:rPr>
              <w:t xml:space="preserve">. </w:t>
            </w:r>
          </w:p>
          <w:p w14:paraId="7EC33738" w14:textId="77777777" w:rsidR="00D9673C" w:rsidRPr="00914A1E" w:rsidRDefault="00D9673C" w:rsidP="00D9673C">
            <w:pPr>
              <w:spacing w:before="100"/>
              <w:ind w:left="90" w:right="201"/>
              <w:rPr>
                <w:rFonts w:ascii="Times New Roman" w:hAnsi="Times New Roman" w:cs="Times New Roman"/>
                <w:b/>
                <w:i/>
                <w:iCs/>
                <w:color w:val="243F60"/>
                <w:sz w:val="24"/>
                <w:szCs w:val="24"/>
              </w:rPr>
            </w:pPr>
            <w:proofErr w:type="spellStart"/>
            <w:r w:rsidRPr="00914A1E">
              <w:rPr>
                <w:rFonts w:ascii="Times New Roman" w:hAnsi="Times New Roman" w:cs="Times New Roman"/>
                <w:b/>
                <w:i/>
                <w:iCs/>
                <w:color w:val="243F60"/>
                <w:sz w:val="24"/>
                <w:szCs w:val="24"/>
              </w:rPr>
              <w:t>Paketa</w:t>
            </w:r>
            <w:proofErr w:type="spellEnd"/>
            <w:r w:rsidRPr="00914A1E">
              <w:rPr>
                <w:rFonts w:ascii="Times New Roman" w:hAnsi="Times New Roman" w:cs="Times New Roman"/>
                <w:b/>
                <w:i/>
                <w:iCs/>
                <w:color w:val="243F60"/>
                <w:sz w:val="24"/>
                <w:szCs w:val="24"/>
              </w:rPr>
              <w:t xml:space="preserve"> e </w:t>
            </w:r>
            <w:proofErr w:type="spellStart"/>
            <w:r w:rsidRPr="00914A1E">
              <w:rPr>
                <w:rFonts w:ascii="Times New Roman" w:hAnsi="Times New Roman" w:cs="Times New Roman"/>
                <w:b/>
                <w:i/>
                <w:iCs/>
                <w:color w:val="243F60"/>
                <w:sz w:val="24"/>
                <w:szCs w:val="24"/>
              </w:rPr>
              <w:t>të</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gjitha</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dokumenteve</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të</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nevojshme</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dhe</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të</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dhënave</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të</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dorëzuara</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nga</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Aplikuesi</w:t>
            </w:r>
            <w:proofErr w:type="spellEnd"/>
            <w:r w:rsidRPr="00914A1E">
              <w:rPr>
                <w:rFonts w:ascii="Times New Roman" w:hAnsi="Times New Roman" w:cs="Times New Roman"/>
                <w:b/>
                <w:i/>
                <w:iCs/>
                <w:color w:val="243F60"/>
                <w:sz w:val="24"/>
                <w:szCs w:val="24"/>
              </w:rPr>
              <w:t xml:space="preserve">, duke </w:t>
            </w:r>
            <w:proofErr w:type="spellStart"/>
            <w:r w:rsidRPr="00914A1E">
              <w:rPr>
                <w:rFonts w:ascii="Times New Roman" w:hAnsi="Times New Roman" w:cs="Times New Roman"/>
                <w:b/>
                <w:i/>
                <w:iCs/>
                <w:color w:val="243F60"/>
                <w:sz w:val="24"/>
                <w:szCs w:val="24"/>
              </w:rPr>
              <w:t>përfshirë</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një</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Propozim</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të</w:t>
            </w:r>
            <w:proofErr w:type="spellEnd"/>
            <w:r w:rsidRPr="00914A1E">
              <w:rPr>
                <w:rFonts w:ascii="Times New Roman" w:hAnsi="Times New Roman" w:cs="Times New Roman"/>
                <w:b/>
                <w:i/>
                <w:iCs/>
                <w:color w:val="243F60"/>
                <w:sz w:val="24"/>
                <w:szCs w:val="24"/>
              </w:rPr>
              <w:t xml:space="preserve"> </w:t>
            </w:r>
            <w:proofErr w:type="spellStart"/>
            <w:r w:rsidRPr="00914A1E">
              <w:rPr>
                <w:rFonts w:ascii="Times New Roman" w:hAnsi="Times New Roman" w:cs="Times New Roman"/>
                <w:b/>
                <w:i/>
                <w:iCs/>
                <w:color w:val="243F60"/>
                <w:sz w:val="24"/>
                <w:szCs w:val="24"/>
              </w:rPr>
              <w:t>Projektit</w:t>
            </w:r>
            <w:proofErr w:type="spellEnd"/>
            <w:r w:rsidRPr="00914A1E">
              <w:rPr>
                <w:rFonts w:ascii="Times New Roman" w:hAnsi="Times New Roman" w:cs="Times New Roman"/>
                <w:b/>
                <w:i/>
                <w:iCs/>
                <w:color w:val="243F60"/>
                <w:sz w:val="24"/>
                <w:szCs w:val="24"/>
              </w:rPr>
              <w:t>.</w:t>
            </w:r>
          </w:p>
        </w:tc>
      </w:tr>
      <w:tr w:rsidR="00D9673C" w:rsidRPr="00914A1E" w14:paraId="2B33ECB7" w14:textId="77777777" w:rsidTr="00501323">
        <w:trPr>
          <w:trHeight w:hRule="exact" w:val="639"/>
        </w:trPr>
        <w:tc>
          <w:tcPr>
            <w:tcW w:w="1710" w:type="dxa"/>
          </w:tcPr>
          <w:p w14:paraId="5077BA65" w14:textId="4509537A" w:rsidR="00D9673C" w:rsidRPr="00914A1E" w:rsidRDefault="00D9673C" w:rsidP="00B70BA6">
            <w:pPr>
              <w:spacing w:before="100"/>
              <w:rPr>
                <w:rFonts w:ascii="Times New Roman" w:hAnsi="Times New Roman" w:cs="Times New Roman"/>
                <w:b/>
                <w:i/>
                <w:iCs/>
                <w:color w:val="243F60"/>
                <w:sz w:val="24"/>
                <w:szCs w:val="24"/>
              </w:rPr>
            </w:pPr>
            <w:proofErr w:type="spellStart"/>
            <w:r w:rsidRPr="00914A1E">
              <w:rPr>
                <w:rFonts w:ascii="Times New Roman" w:hAnsi="Times New Roman" w:cs="Times New Roman"/>
                <w:b/>
                <w:sz w:val="24"/>
                <w:szCs w:val="24"/>
              </w:rPr>
              <w:t>P</w:t>
            </w:r>
            <w:r w:rsidR="00B70BA6">
              <w:rPr>
                <w:rFonts w:ascii="Times New Roman" w:hAnsi="Times New Roman" w:cs="Times New Roman"/>
                <w:b/>
                <w:sz w:val="24"/>
                <w:szCs w:val="24"/>
              </w:rPr>
              <w:t>redlog</w:t>
            </w:r>
            <w:proofErr w:type="spellEnd"/>
            <w:r w:rsidR="00B70BA6">
              <w:rPr>
                <w:rFonts w:ascii="Times New Roman" w:hAnsi="Times New Roman" w:cs="Times New Roman"/>
                <w:b/>
                <w:sz w:val="24"/>
                <w:szCs w:val="24"/>
              </w:rPr>
              <w:t xml:space="preserve"> </w:t>
            </w:r>
            <w:proofErr w:type="spellStart"/>
            <w:r w:rsidR="00B70BA6">
              <w:rPr>
                <w:rFonts w:ascii="Times New Roman" w:hAnsi="Times New Roman" w:cs="Times New Roman"/>
                <w:b/>
                <w:sz w:val="24"/>
                <w:szCs w:val="24"/>
              </w:rPr>
              <w:t>Projekta</w:t>
            </w:r>
            <w:proofErr w:type="spellEnd"/>
            <w:r w:rsidR="00B70BA6">
              <w:rPr>
                <w:rFonts w:ascii="Times New Roman" w:hAnsi="Times New Roman" w:cs="Times New Roman"/>
                <w:b/>
                <w:sz w:val="24"/>
                <w:szCs w:val="24"/>
              </w:rPr>
              <w:t xml:space="preserve"> </w:t>
            </w:r>
          </w:p>
        </w:tc>
        <w:tc>
          <w:tcPr>
            <w:tcW w:w="7290" w:type="dxa"/>
          </w:tcPr>
          <w:p w14:paraId="1C36A3BD" w14:textId="255BBE61" w:rsidR="00D9673C" w:rsidRPr="00914A1E" w:rsidRDefault="00B70BA6" w:rsidP="00D9673C">
            <w:pPr>
              <w:spacing w:before="100"/>
              <w:ind w:left="90" w:right="201"/>
              <w:rPr>
                <w:rFonts w:ascii="Times New Roman" w:hAnsi="Times New Roman" w:cs="Times New Roman"/>
                <w:sz w:val="24"/>
                <w:szCs w:val="24"/>
              </w:rPr>
            </w:pPr>
            <w:proofErr w:type="spellStart"/>
            <w:r>
              <w:rPr>
                <w:rFonts w:ascii="Times New Roman" w:hAnsi="Times New Roman" w:cs="Times New Roman"/>
                <w:sz w:val="24"/>
                <w:szCs w:val="24"/>
              </w:rPr>
              <w:t>Sastavni</w:t>
            </w:r>
            <w:proofErr w:type="spellEnd"/>
            <w:r>
              <w:rPr>
                <w:rFonts w:ascii="Times New Roman" w:hAnsi="Times New Roman" w:cs="Times New Roman"/>
                <w:sz w:val="24"/>
                <w:szCs w:val="24"/>
              </w:rPr>
              <w:t xml:space="preserve"> deo </w:t>
            </w:r>
            <w:proofErr w:type="spellStart"/>
            <w:r>
              <w:rPr>
                <w:rFonts w:ascii="Times New Roman" w:hAnsi="Times New Roman" w:cs="Times New Roman"/>
                <w:sz w:val="24"/>
                <w:szCs w:val="24"/>
              </w:rPr>
              <w:t>aplikacije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sastoji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Poslovnog</w:t>
            </w:r>
            <w:proofErr w:type="spellEnd"/>
            <w:r>
              <w:rPr>
                <w:rFonts w:ascii="Times New Roman" w:hAnsi="Times New Roman" w:cs="Times New Roman"/>
                <w:sz w:val="24"/>
                <w:szCs w:val="24"/>
              </w:rPr>
              <w:t xml:space="preserve"> plana, </w:t>
            </w:r>
            <w:proofErr w:type="spellStart"/>
            <w:r>
              <w:rPr>
                <w:rFonts w:ascii="Times New Roman" w:hAnsi="Times New Roman" w:cs="Times New Roman"/>
                <w:sz w:val="24"/>
                <w:szCs w:val="24"/>
              </w:rPr>
              <w:t>budžeta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prezentacije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aplikanta</w:t>
            </w:r>
            <w:proofErr w:type="spellEnd"/>
            <w:r>
              <w:rPr>
                <w:rFonts w:ascii="Times New Roman" w:hAnsi="Times New Roman" w:cs="Times New Roman"/>
                <w:sz w:val="24"/>
                <w:szCs w:val="24"/>
              </w:rPr>
              <w:t xml:space="preserve">.  </w:t>
            </w:r>
          </w:p>
          <w:p w14:paraId="7734447A" w14:textId="77777777" w:rsidR="00D9673C" w:rsidRPr="00914A1E" w:rsidRDefault="00D9673C" w:rsidP="00D9673C">
            <w:pPr>
              <w:spacing w:before="100"/>
              <w:ind w:left="90" w:right="201"/>
              <w:rPr>
                <w:rFonts w:ascii="Times New Roman" w:hAnsi="Times New Roman" w:cs="Times New Roman"/>
                <w:i/>
                <w:iCs/>
                <w:color w:val="243F60"/>
                <w:sz w:val="24"/>
                <w:szCs w:val="24"/>
              </w:rPr>
            </w:pPr>
            <w:proofErr w:type="spellStart"/>
            <w:r w:rsidRPr="00914A1E">
              <w:rPr>
                <w:rFonts w:ascii="Times New Roman" w:hAnsi="Times New Roman" w:cs="Times New Roman"/>
                <w:i/>
                <w:iCs/>
                <w:color w:val="243F60"/>
                <w:sz w:val="24"/>
                <w:szCs w:val="24"/>
              </w:rPr>
              <w:t>Një</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pjesë</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integrale</w:t>
            </w:r>
            <w:proofErr w:type="spellEnd"/>
            <w:r w:rsidRPr="00914A1E">
              <w:rPr>
                <w:rFonts w:ascii="Times New Roman" w:hAnsi="Times New Roman" w:cs="Times New Roman"/>
                <w:i/>
                <w:iCs/>
                <w:color w:val="243F60"/>
                <w:sz w:val="24"/>
                <w:szCs w:val="24"/>
              </w:rPr>
              <w:t xml:space="preserve"> e </w:t>
            </w:r>
            <w:proofErr w:type="spellStart"/>
            <w:r w:rsidRPr="00914A1E">
              <w:rPr>
                <w:rFonts w:ascii="Times New Roman" w:hAnsi="Times New Roman" w:cs="Times New Roman"/>
                <w:i/>
                <w:iCs/>
                <w:color w:val="243F60"/>
                <w:sz w:val="24"/>
                <w:szCs w:val="24"/>
              </w:rPr>
              <w:t>aplikacionit</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që</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përbëhet</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nga</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një</w:t>
            </w:r>
            <w:proofErr w:type="spellEnd"/>
            <w:r w:rsidRPr="00914A1E">
              <w:rPr>
                <w:rFonts w:ascii="Times New Roman" w:hAnsi="Times New Roman" w:cs="Times New Roman"/>
                <w:i/>
                <w:iCs/>
                <w:color w:val="243F60"/>
                <w:sz w:val="24"/>
                <w:szCs w:val="24"/>
              </w:rPr>
              <w:t xml:space="preserve"> plan </w:t>
            </w:r>
            <w:proofErr w:type="spellStart"/>
            <w:r w:rsidRPr="00914A1E">
              <w:rPr>
                <w:rFonts w:ascii="Times New Roman" w:hAnsi="Times New Roman" w:cs="Times New Roman"/>
                <w:i/>
                <w:iCs/>
                <w:color w:val="243F60"/>
                <w:sz w:val="24"/>
                <w:szCs w:val="24"/>
              </w:rPr>
              <w:t>biznesi</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buxheti</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i</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projektit</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dhe</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prezantimi</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i</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projektit</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të</w:t>
            </w:r>
            <w:proofErr w:type="spellEnd"/>
            <w:r w:rsidRPr="00914A1E">
              <w:rPr>
                <w:rFonts w:ascii="Times New Roman" w:hAnsi="Times New Roman" w:cs="Times New Roman"/>
                <w:i/>
                <w:iCs/>
                <w:color w:val="243F60"/>
                <w:sz w:val="24"/>
                <w:szCs w:val="24"/>
              </w:rPr>
              <w:t xml:space="preserve"> </w:t>
            </w:r>
            <w:proofErr w:type="spellStart"/>
            <w:r w:rsidRPr="00914A1E">
              <w:rPr>
                <w:rFonts w:ascii="Times New Roman" w:hAnsi="Times New Roman" w:cs="Times New Roman"/>
                <w:i/>
                <w:iCs/>
                <w:color w:val="243F60"/>
                <w:sz w:val="24"/>
                <w:szCs w:val="24"/>
              </w:rPr>
              <w:t>aplikuesit</w:t>
            </w:r>
            <w:proofErr w:type="spellEnd"/>
            <w:r w:rsidRPr="00914A1E">
              <w:rPr>
                <w:rFonts w:ascii="Times New Roman" w:hAnsi="Times New Roman" w:cs="Times New Roman"/>
                <w:i/>
                <w:iCs/>
                <w:color w:val="243F60"/>
                <w:sz w:val="24"/>
                <w:szCs w:val="24"/>
              </w:rPr>
              <w:t>.</w:t>
            </w:r>
          </w:p>
        </w:tc>
      </w:tr>
      <w:tr w:rsidR="00D9673C" w:rsidRPr="00914A1E" w14:paraId="7E05BF6F" w14:textId="77777777" w:rsidTr="000379B9">
        <w:trPr>
          <w:trHeight w:hRule="exact" w:val="985"/>
        </w:trPr>
        <w:tc>
          <w:tcPr>
            <w:tcW w:w="1710" w:type="dxa"/>
          </w:tcPr>
          <w:p w14:paraId="020CEDA5" w14:textId="188EA405" w:rsidR="00D9673C" w:rsidRPr="00914A1E" w:rsidRDefault="00B70BA6" w:rsidP="00B70BA6">
            <w:pPr>
              <w:spacing w:before="100"/>
              <w:rPr>
                <w:rFonts w:ascii="Times New Roman" w:hAnsi="Times New Roman" w:cs="Times New Roman"/>
                <w:b/>
                <w:i/>
                <w:iCs/>
                <w:color w:val="243F60"/>
                <w:sz w:val="24"/>
                <w:szCs w:val="24"/>
              </w:rPr>
            </w:pPr>
            <w:proofErr w:type="spellStart"/>
            <w:r>
              <w:rPr>
                <w:rFonts w:ascii="Times New Roman" w:hAnsi="Times New Roman" w:cs="Times New Roman"/>
                <w:b/>
                <w:sz w:val="24"/>
                <w:szCs w:val="24"/>
              </w:rPr>
              <w:t>Odobreni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Budžet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Projekta</w:t>
            </w:r>
            <w:proofErr w:type="spellEnd"/>
            <w:r>
              <w:rPr>
                <w:rFonts w:ascii="Times New Roman" w:hAnsi="Times New Roman" w:cs="Times New Roman"/>
                <w:b/>
                <w:sz w:val="24"/>
                <w:szCs w:val="24"/>
              </w:rPr>
              <w:t xml:space="preserve"> </w:t>
            </w:r>
          </w:p>
        </w:tc>
        <w:tc>
          <w:tcPr>
            <w:tcW w:w="7290" w:type="dxa"/>
          </w:tcPr>
          <w:p w14:paraId="45057928" w14:textId="27FF28E6" w:rsidR="00D9673C" w:rsidRPr="00914A1E" w:rsidRDefault="00B70BA6" w:rsidP="00B70BA6">
            <w:pPr>
              <w:spacing w:before="100"/>
              <w:ind w:left="90" w:right="201"/>
              <w:rPr>
                <w:rFonts w:ascii="Times New Roman" w:hAnsi="Times New Roman" w:cs="Times New Roman"/>
                <w:b/>
                <w:i/>
                <w:iCs/>
                <w:color w:val="243F60"/>
                <w:sz w:val="24"/>
                <w:szCs w:val="24"/>
              </w:rPr>
            </w:pPr>
            <w:r>
              <w:rPr>
                <w:rFonts w:ascii="Times New Roman" w:hAnsi="Times New Roman" w:cs="Times New Roman"/>
                <w:sz w:val="24"/>
                <w:szCs w:val="24"/>
              </w:rPr>
              <w:t xml:space="preserve">Kao </w:t>
            </w:r>
            <w:proofErr w:type="spellStart"/>
            <w:r>
              <w:rPr>
                <w:rFonts w:ascii="Times New Roman" w:hAnsi="Times New Roman" w:cs="Times New Roman"/>
                <w:sz w:val="24"/>
                <w:szCs w:val="24"/>
              </w:rPr>
              <w:t>što</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odobreno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KIESA za </w:t>
            </w:r>
            <w:proofErr w:type="spellStart"/>
            <w:r>
              <w:rPr>
                <w:rFonts w:ascii="Times New Roman" w:hAnsi="Times New Roman" w:cs="Times New Roman"/>
                <w:sz w:val="24"/>
                <w:szCs w:val="24"/>
              </w:rPr>
              <w:t>finansiranje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grantova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treba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uključiti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predlog</w:t>
            </w:r>
            <w:proofErr w:type="spellEnd"/>
            <w:r>
              <w:rPr>
                <w:rFonts w:ascii="Times New Roman" w:hAnsi="Times New Roman" w:cs="Times New Roman"/>
                <w:sz w:val="24"/>
                <w:szCs w:val="24"/>
              </w:rPr>
              <w:t xml:space="preserve">.  </w:t>
            </w:r>
          </w:p>
        </w:tc>
      </w:tr>
      <w:tr w:rsidR="00D9673C" w:rsidRPr="00914A1E" w14:paraId="670B0D0B" w14:textId="77777777" w:rsidTr="00356E51">
        <w:trPr>
          <w:trHeight w:hRule="exact" w:val="977"/>
        </w:trPr>
        <w:tc>
          <w:tcPr>
            <w:tcW w:w="1710" w:type="dxa"/>
          </w:tcPr>
          <w:p w14:paraId="3D8DF63E" w14:textId="1CAE42EA" w:rsidR="00D9673C" w:rsidRPr="00914A1E" w:rsidRDefault="00B70BA6" w:rsidP="00B70BA6">
            <w:pPr>
              <w:spacing w:before="100"/>
              <w:rPr>
                <w:rFonts w:ascii="Times New Roman" w:hAnsi="Times New Roman" w:cs="Times New Roman"/>
                <w:b/>
                <w:sz w:val="24"/>
                <w:szCs w:val="24"/>
              </w:rPr>
            </w:pPr>
            <w:proofErr w:type="spellStart"/>
            <w:r>
              <w:rPr>
                <w:rFonts w:ascii="Times New Roman" w:hAnsi="Times New Roman" w:cs="Times New Roman"/>
                <w:b/>
                <w:sz w:val="24"/>
                <w:szCs w:val="24"/>
              </w:rPr>
              <w:t>Poziv</w:t>
            </w:r>
            <w:proofErr w:type="spellEnd"/>
            <w:r>
              <w:rPr>
                <w:rFonts w:ascii="Times New Roman" w:hAnsi="Times New Roman" w:cs="Times New Roman"/>
                <w:b/>
                <w:sz w:val="24"/>
                <w:szCs w:val="24"/>
              </w:rPr>
              <w:t xml:space="preserve"> za </w:t>
            </w:r>
            <w:proofErr w:type="spellStart"/>
            <w:r>
              <w:rPr>
                <w:rFonts w:ascii="Times New Roman" w:hAnsi="Times New Roman" w:cs="Times New Roman"/>
                <w:b/>
                <w:sz w:val="24"/>
                <w:szCs w:val="24"/>
              </w:rPr>
              <w:t>Predlog</w:t>
            </w:r>
            <w:proofErr w:type="spellEnd"/>
            <w:r>
              <w:rPr>
                <w:rFonts w:ascii="Times New Roman" w:hAnsi="Times New Roman" w:cs="Times New Roman"/>
                <w:b/>
                <w:sz w:val="24"/>
                <w:szCs w:val="24"/>
              </w:rPr>
              <w:t xml:space="preserve"> </w:t>
            </w:r>
          </w:p>
        </w:tc>
        <w:tc>
          <w:tcPr>
            <w:tcW w:w="7290" w:type="dxa"/>
          </w:tcPr>
          <w:p w14:paraId="0A2C782D" w14:textId="489648D7" w:rsidR="00D9673C" w:rsidRPr="00914A1E" w:rsidRDefault="00DC49CE" w:rsidP="008F5759">
            <w:pPr>
              <w:spacing w:before="100"/>
              <w:ind w:left="90" w:right="201"/>
              <w:rPr>
                <w:rFonts w:ascii="Times New Roman" w:hAnsi="Times New Roman" w:cs="Times New Roman"/>
                <w:i/>
                <w:iCs/>
                <w:color w:val="243F60"/>
                <w:sz w:val="24"/>
                <w:szCs w:val="24"/>
              </w:rPr>
            </w:pPr>
            <w:proofErr w:type="spellStart"/>
            <w:r>
              <w:rPr>
                <w:rFonts w:ascii="Times New Roman" w:hAnsi="Times New Roman" w:cs="Times New Roman"/>
                <w:sz w:val="24"/>
                <w:szCs w:val="24"/>
              </w:rPr>
              <w:t>Javni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izrađen</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pruži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mogućnost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odgovornim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aplikantima</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podnesu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predloge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ciljevima</w:t>
            </w:r>
            <w:proofErr w:type="spellEnd"/>
            <w:r>
              <w:rPr>
                <w:rFonts w:ascii="Times New Roman" w:hAnsi="Times New Roman" w:cs="Times New Roman"/>
                <w:sz w:val="24"/>
                <w:szCs w:val="24"/>
              </w:rPr>
              <w:t xml:space="preserve"> </w:t>
            </w:r>
            <w:r w:rsidR="008F5759">
              <w:rPr>
                <w:rFonts w:ascii="Times New Roman" w:hAnsi="Times New Roman" w:cs="Times New Roman"/>
                <w:sz w:val="24"/>
                <w:szCs w:val="24"/>
              </w:rPr>
              <w:t>PKG</w:t>
            </w:r>
            <w:r>
              <w:rPr>
                <w:rFonts w:ascii="Times New Roman" w:hAnsi="Times New Roman" w:cs="Times New Roman"/>
                <w:sz w:val="24"/>
                <w:szCs w:val="24"/>
              </w:rPr>
              <w:t xml:space="preserve">-a.  </w:t>
            </w:r>
          </w:p>
        </w:tc>
      </w:tr>
      <w:tr w:rsidR="00D9673C" w:rsidRPr="00914A1E" w14:paraId="03CBBD72" w14:textId="77777777" w:rsidTr="000379B9">
        <w:trPr>
          <w:trHeight w:hRule="exact" w:val="1048"/>
        </w:trPr>
        <w:tc>
          <w:tcPr>
            <w:tcW w:w="1710" w:type="dxa"/>
          </w:tcPr>
          <w:p w14:paraId="2E004FC4" w14:textId="5EB31989" w:rsidR="00D9673C" w:rsidRPr="00914A1E" w:rsidRDefault="00D9673C" w:rsidP="00B70BA6">
            <w:pPr>
              <w:spacing w:before="100"/>
              <w:rPr>
                <w:rFonts w:ascii="Times New Roman" w:hAnsi="Times New Roman" w:cs="Times New Roman"/>
                <w:b/>
                <w:sz w:val="24"/>
                <w:szCs w:val="24"/>
              </w:rPr>
            </w:pPr>
            <w:proofErr w:type="spellStart"/>
            <w:r w:rsidRPr="00914A1E">
              <w:rPr>
                <w:rFonts w:ascii="Times New Roman" w:hAnsi="Times New Roman" w:cs="Times New Roman"/>
                <w:b/>
                <w:sz w:val="24"/>
                <w:szCs w:val="24"/>
              </w:rPr>
              <w:t>K</w:t>
            </w:r>
            <w:r w:rsidR="00B70BA6">
              <w:rPr>
                <w:rFonts w:ascii="Times New Roman" w:hAnsi="Times New Roman" w:cs="Times New Roman"/>
                <w:b/>
                <w:sz w:val="24"/>
                <w:szCs w:val="24"/>
              </w:rPr>
              <w:t>omisija</w:t>
            </w:r>
            <w:proofErr w:type="spellEnd"/>
            <w:r w:rsidR="00B70BA6">
              <w:rPr>
                <w:rFonts w:ascii="Times New Roman" w:hAnsi="Times New Roman" w:cs="Times New Roman"/>
                <w:b/>
                <w:sz w:val="24"/>
                <w:szCs w:val="24"/>
              </w:rPr>
              <w:t xml:space="preserve"> za </w:t>
            </w:r>
            <w:proofErr w:type="spellStart"/>
            <w:r w:rsidR="00B70BA6">
              <w:rPr>
                <w:rFonts w:ascii="Times New Roman" w:hAnsi="Times New Roman" w:cs="Times New Roman"/>
                <w:b/>
                <w:sz w:val="24"/>
                <w:szCs w:val="24"/>
              </w:rPr>
              <w:t>Izbor</w:t>
            </w:r>
            <w:proofErr w:type="spellEnd"/>
            <w:r w:rsidR="00B70BA6">
              <w:rPr>
                <w:rFonts w:ascii="Times New Roman" w:hAnsi="Times New Roman" w:cs="Times New Roman"/>
                <w:b/>
                <w:sz w:val="24"/>
                <w:szCs w:val="24"/>
              </w:rPr>
              <w:t xml:space="preserve"> </w:t>
            </w:r>
          </w:p>
        </w:tc>
        <w:tc>
          <w:tcPr>
            <w:tcW w:w="7290" w:type="dxa"/>
          </w:tcPr>
          <w:p w14:paraId="5D00D3D7" w14:textId="58C0144F" w:rsidR="00D9673C" w:rsidRPr="00914A1E" w:rsidRDefault="00DC49CE" w:rsidP="000A2153">
            <w:pPr>
              <w:spacing w:before="100"/>
              <w:ind w:left="90" w:right="201"/>
              <w:rPr>
                <w:rFonts w:ascii="Times New Roman" w:hAnsi="Times New Roman" w:cs="Times New Roman"/>
                <w:sz w:val="24"/>
                <w:szCs w:val="24"/>
              </w:rPr>
            </w:pPr>
            <w:proofErr w:type="spellStart"/>
            <w:r>
              <w:rPr>
                <w:rFonts w:ascii="Times New Roman" w:hAnsi="Times New Roman" w:cs="Times New Roman"/>
                <w:sz w:val="24"/>
                <w:szCs w:val="24"/>
              </w:rPr>
              <w:t>Nezavistan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odlučujući</w:t>
            </w:r>
            <w:proofErr w:type="spellEnd"/>
            <w:r>
              <w:rPr>
                <w:rFonts w:ascii="Times New Roman" w:hAnsi="Times New Roman" w:cs="Times New Roman"/>
                <w:sz w:val="24"/>
                <w:szCs w:val="24"/>
              </w:rPr>
              <w:t xml:space="preserve"> organ </w:t>
            </w:r>
            <w:proofErr w:type="spellStart"/>
            <w:r>
              <w:rPr>
                <w:rFonts w:ascii="Times New Roman" w:hAnsi="Times New Roman" w:cs="Times New Roman"/>
                <w:sz w:val="24"/>
                <w:szCs w:val="24"/>
              </w:rPr>
              <w:t>osnivan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MTI (</w:t>
            </w:r>
            <w:r w:rsidR="000A2153">
              <w:rPr>
                <w:rFonts w:ascii="Times New Roman" w:hAnsi="Times New Roman" w:cs="Times New Roman"/>
                <w:sz w:val="24"/>
                <w:szCs w:val="24"/>
              </w:rPr>
              <w:t>NKR</w:t>
            </w:r>
            <w:r>
              <w:rPr>
                <w:rFonts w:ascii="Times New Roman" w:hAnsi="Times New Roman" w:cs="Times New Roman"/>
                <w:sz w:val="24"/>
                <w:szCs w:val="24"/>
              </w:rPr>
              <w:t xml:space="preserve">) </w:t>
            </w:r>
            <w:r w:rsidR="00D9673C" w:rsidRPr="00914A1E">
              <w:rPr>
                <w:rFonts w:ascii="Times New Roman" w:hAnsi="Times New Roman" w:cs="Times New Roman"/>
                <w:sz w:val="24"/>
                <w:szCs w:val="24"/>
              </w:rPr>
              <w:t>(</w:t>
            </w:r>
            <w:r>
              <w:rPr>
                <w:rFonts w:ascii="Times New Roman" w:hAnsi="Times New Roman" w:cs="Times New Roman"/>
                <w:sz w:val="24"/>
                <w:szCs w:val="24"/>
              </w:rPr>
              <w:t xml:space="preserve">Bez </w:t>
            </w:r>
            <w:proofErr w:type="spellStart"/>
            <w:r>
              <w:rPr>
                <w:rFonts w:ascii="Times New Roman" w:hAnsi="Times New Roman" w:cs="Times New Roman"/>
                <w:sz w:val="24"/>
                <w:szCs w:val="24"/>
              </w:rPr>
              <w:t>Suprostavljanja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SB) za </w:t>
            </w:r>
            <w:proofErr w:type="spellStart"/>
            <w:r>
              <w:rPr>
                <w:rFonts w:ascii="Times New Roman" w:hAnsi="Times New Roman" w:cs="Times New Roman"/>
                <w:sz w:val="24"/>
                <w:szCs w:val="24"/>
              </w:rPr>
              <w:t>procenu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dodelu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usklađenih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grantova</w:t>
            </w:r>
            <w:proofErr w:type="spellEnd"/>
            <w:r w:rsidR="00D9673C" w:rsidRPr="00914A1E">
              <w:rPr>
                <w:rFonts w:ascii="Times New Roman" w:hAnsi="Times New Roman" w:cs="Times New Roman"/>
                <w:sz w:val="24"/>
                <w:szCs w:val="24"/>
              </w:rPr>
              <w:t>.</w:t>
            </w:r>
          </w:p>
        </w:tc>
      </w:tr>
      <w:tr w:rsidR="00D9673C" w:rsidRPr="00914A1E" w14:paraId="06022469" w14:textId="77777777" w:rsidTr="00501323">
        <w:trPr>
          <w:trHeight w:hRule="exact" w:val="675"/>
        </w:trPr>
        <w:tc>
          <w:tcPr>
            <w:tcW w:w="1710" w:type="dxa"/>
          </w:tcPr>
          <w:p w14:paraId="3A2F65D4" w14:textId="77777777" w:rsidR="00D9673C" w:rsidRPr="00914A1E" w:rsidRDefault="00D9673C" w:rsidP="00D9673C">
            <w:pPr>
              <w:spacing w:before="2"/>
              <w:rPr>
                <w:rFonts w:ascii="Times New Roman" w:hAnsi="Times New Roman" w:cs="Times New Roman"/>
                <w:b/>
                <w:sz w:val="24"/>
                <w:szCs w:val="24"/>
              </w:rPr>
            </w:pPr>
          </w:p>
          <w:p w14:paraId="47623E52" w14:textId="5CD10525" w:rsidR="00D9673C" w:rsidRPr="00914A1E" w:rsidRDefault="00B70BA6" w:rsidP="00B70BA6">
            <w:pPr>
              <w:spacing w:before="47"/>
              <w:rPr>
                <w:rFonts w:ascii="Times New Roman" w:hAnsi="Times New Roman" w:cs="Times New Roman"/>
                <w:b/>
                <w:sz w:val="24"/>
                <w:szCs w:val="24"/>
              </w:rPr>
            </w:pPr>
            <w:proofErr w:type="spellStart"/>
            <w:r>
              <w:rPr>
                <w:rFonts w:ascii="Times New Roman" w:hAnsi="Times New Roman" w:cs="Times New Roman"/>
                <w:b/>
                <w:sz w:val="24"/>
                <w:szCs w:val="24"/>
              </w:rPr>
              <w:t>Korisnik</w:t>
            </w:r>
            <w:proofErr w:type="spellEnd"/>
            <w:r>
              <w:rPr>
                <w:rFonts w:ascii="Times New Roman" w:hAnsi="Times New Roman" w:cs="Times New Roman"/>
                <w:b/>
                <w:sz w:val="24"/>
                <w:szCs w:val="24"/>
              </w:rPr>
              <w:t xml:space="preserve"> </w:t>
            </w:r>
          </w:p>
        </w:tc>
        <w:tc>
          <w:tcPr>
            <w:tcW w:w="7290" w:type="dxa"/>
          </w:tcPr>
          <w:p w14:paraId="1EFDB47F" w14:textId="7526A0AF" w:rsidR="00D9673C" w:rsidRPr="00914A1E" w:rsidRDefault="009D7EEC" w:rsidP="008F5759">
            <w:pPr>
              <w:spacing w:before="100"/>
              <w:ind w:left="90" w:right="201"/>
              <w:rPr>
                <w:rFonts w:ascii="Times New Roman" w:hAnsi="Times New Roman" w:cs="Times New Roman"/>
                <w:sz w:val="24"/>
                <w:szCs w:val="24"/>
              </w:rPr>
            </w:pPr>
            <w:proofErr w:type="spellStart"/>
            <w:r>
              <w:rPr>
                <w:rFonts w:ascii="Times New Roman" w:hAnsi="Times New Roman" w:cs="Times New Roman"/>
                <w:sz w:val="24"/>
                <w:szCs w:val="24"/>
              </w:rPr>
              <w:t>Kvalifikovani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obaveštenje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KIESA da je </w:t>
            </w:r>
            <w:proofErr w:type="spellStart"/>
            <w:r>
              <w:rPr>
                <w:rFonts w:ascii="Times New Roman" w:hAnsi="Times New Roman" w:cs="Times New Roman"/>
                <w:sz w:val="24"/>
                <w:szCs w:val="24"/>
              </w:rPr>
              <w:t>korisnik</w:t>
            </w:r>
            <w:proofErr w:type="spellEnd"/>
            <w:r>
              <w:rPr>
                <w:rFonts w:ascii="Times New Roman" w:hAnsi="Times New Roman" w:cs="Times New Roman"/>
                <w:sz w:val="24"/>
                <w:szCs w:val="24"/>
              </w:rPr>
              <w:t xml:space="preserve"> </w:t>
            </w:r>
            <w:proofErr w:type="spellStart"/>
            <w:r w:rsidR="008F5759">
              <w:rPr>
                <w:rFonts w:ascii="Times New Roman" w:hAnsi="Times New Roman" w:cs="Times New Roman"/>
                <w:sz w:val="24"/>
                <w:szCs w:val="24"/>
              </w:rPr>
              <w:t>Kompatibilnog</w:t>
            </w:r>
            <w:proofErr w:type="spellEnd"/>
            <w:r w:rsidR="008F5759">
              <w:rPr>
                <w:rFonts w:ascii="Times New Roman" w:hAnsi="Times New Roman" w:cs="Times New Roman"/>
                <w:sz w:val="24"/>
                <w:szCs w:val="24"/>
              </w:rPr>
              <w:t xml:space="preserve"> </w:t>
            </w:r>
            <w:proofErr w:type="spellStart"/>
            <w:r>
              <w:rPr>
                <w:rFonts w:ascii="Times New Roman" w:hAnsi="Times New Roman" w:cs="Times New Roman"/>
                <w:sz w:val="24"/>
                <w:szCs w:val="24"/>
              </w:rPr>
              <w:t>Granta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finansiranje</w:t>
            </w:r>
            <w:proofErr w:type="spellEnd"/>
            <w:r>
              <w:rPr>
                <w:rFonts w:ascii="Times New Roman" w:hAnsi="Times New Roman" w:cs="Times New Roman"/>
                <w:sz w:val="24"/>
                <w:szCs w:val="24"/>
              </w:rPr>
              <w:t xml:space="preserve">). </w:t>
            </w:r>
          </w:p>
        </w:tc>
      </w:tr>
      <w:tr w:rsidR="00D9673C" w:rsidRPr="00914A1E" w14:paraId="5A658EA4" w14:textId="77777777" w:rsidTr="00501323">
        <w:trPr>
          <w:trHeight w:hRule="exact" w:val="865"/>
        </w:trPr>
        <w:tc>
          <w:tcPr>
            <w:tcW w:w="1710" w:type="dxa"/>
          </w:tcPr>
          <w:p w14:paraId="1B3B936F" w14:textId="1DDACEAD" w:rsidR="00D9673C" w:rsidRPr="00914A1E" w:rsidRDefault="00B70BA6" w:rsidP="008F5759">
            <w:pPr>
              <w:spacing w:before="47"/>
              <w:rPr>
                <w:rFonts w:ascii="Times New Roman" w:hAnsi="Times New Roman" w:cs="Times New Roman"/>
                <w:b/>
                <w:sz w:val="24"/>
                <w:szCs w:val="24"/>
              </w:rPr>
            </w:pPr>
            <w:proofErr w:type="spellStart"/>
            <w:r>
              <w:rPr>
                <w:rFonts w:ascii="Times New Roman" w:hAnsi="Times New Roman" w:cs="Times New Roman"/>
                <w:b/>
                <w:sz w:val="24"/>
                <w:szCs w:val="24"/>
              </w:rPr>
              <w:t>Sporazum</w:t>
            </w:r>
            <w:proofErr w:type="spellEnd"/>
            <w:r>
              <w:rPr>
                <w:rFonts w:ascii="Times New Roman" w:hAnsi="Times New Roman" w:cs="Times New Roman"/>
                <w:b/>
                <w:sz w:val="24"/>
                <w:szCs w:val="24"/>
              </w:rPr>
              <w:t xml:space="preserve"> o </w:t>
            </w:r>
            <w:proofErr w:type="spellStart"/>
            <w:r w:rsidR="008F5759">
              <w:rPr>
                <w:rFonts w:ascii="Times New Roman" w:hAnsi="Times New Roman" w:cs="Times New Roman"/>
                <w:b/>
                <w:sz w:val="24"/>
                <w:szCs w:val="24"/>
              </w:rPr>
              <w:t>Kompatibilnim</w:t>
            </w:r>
            <w:proofErr w:type="spellEnd"/>
            <w:r w:rsidR="008F5759">
              <w:rPr>
                <w:rFonts w:ascii="Times New Roman" w:hAnsi="Times New Roman" w:cs="Times New Roman"/>
                <w:b/>
                <w:sz w:val="24"/>
                <w:szCs w:val="24"/>
              </w:rPr>
              <w:t xml:space="preserve"> </w:t>
            </w:r>
            <w:proofErr w:type="spellStart"/>
            <w:r>
              <w:rPr>
                <w:rFonts w:ascii="Times New Roman" w:hAnsi="Times New Roman" w:cs="Times New Roman"/>
                <w:b/>
                <w:sz w:val="24"/>
                <w:szCs w:val="24"/>
              </w:rPr>
              <w:t>Grantovima</w:t>
            </w:r>
            <w:proofErr w:type="spellEnd"/>
            <w:r>
              <w:rPr>
                <w:rFonts w:ascii="Times New Roman" w:hAnsi="Times New Roman" w:cs="Times New Roman"/>
                <w:b/>
                <w:sz w:val="24"/>
                <w:szCs w:val="24"/>
              </w:rPr>
              <w:t xml:space="preserve"> </w:t>
            </w:r>
          </w:p>
        </w:tc>
        <w:tc>
          <w:tcPr>
            <w:tcW w:w="7290" w:type="dxa"/>
          </w:tcPr>
          <w:p w14:paraId="5793C125" w14:textId="4D205EB5" w:rsidR="00D9673C" w:rsidRPr="00914A1E" w:rsidRDefault="009D7EEC" w:rsidP="009D7EEC">
            <w:pPr>
              <w:spacing w:before="100"/>
              <w:ind w:left="90" w:right="202"/>
              <w:rPr>
                <w:rFonts w:ascii="Times New Roman" w:hAnsi="Times New Roman" w:cs="Times New Roman"/>
                <w:i/>
                <w:iCs/>
                <w:color w:val="243F60"/>
                <w:sz w:val="24"/>
                <w:szCs w:val="24"/>
              </w:rPr>
            </w:pPr>
            <w:bookmarkStart w:id="9" w:name="_Hlk1980850"/>
            <w:proofErr w:type="spellStart"/>
            <w:r>
              <w:rPr>
                <w:rFonts w:ascii="Times New Roman" w:hAnsi="Times New Roman" w:cs="Times New Roman"/>
                <w:sz w:val="24"/>
                <w:szCs w:val="24"/>
              </w:rPr>
              <w:t>Dokumenat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potpisan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KIESA,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reguliše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način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finansiranja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KIESA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odgovornosti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Korisnika</w:t>
            </w:r>
            <w:proofErr w:type="spellEnd"/>
            <w:r>
              <w:rPr>
                <w:rFonts w:ascii="Times New Roman" w:hAnsi="Times New Roman" w:cs="Times New Roman"/>
                <w:sz w:val="24"/>
                <w:szCs w:val="24"/>
              </w:rPr>
              <w:t xml:space="preserve">. </w:t>
            </w:r>
            <w:bookmarkEnd w:id="9"/>
          </w:p>
        </w:tc>
      </w:tr>
    </w:tbl>
    <w:p w14:paraId="73D1397D" w14:textId="50473161" w:rsidR="00E966C1" w:rsidRDefault="00E966C1" w:rsidP="00E966C1">
      <w:bookmarkStart w:id="10" w:name="_Toc1035265"/>
    </w:p>
    <w:p w14:paraId="563E43EF" w14:textId="3B97BF85" w:rsidR="00E966C1" w:rsidRDefault="00E966C1" w:rsidP="00E966C1"/>
    <w:p w14:paraId="479B3199" w14:textId="77777777" w:rsidR="00E966C1" w:rsidRPr="00E966C1" w:rsidRDefault="00E966C1" w:rsidP="00E966C1"/>
    <w:p w14:paraId="408A8DEF" w14:textId="13F2A868" w:rsidR="00E966C1" w:rsidRPr="00BF5739" w:rsidRDefault="001168BE" w:rsidP="00E966C1">
      <w:pPr>
        <w:pStyle w:val="Heading2"/>
        <w:spacing w:line="276" w:lineRule="auto"/>
        <w:rPr>
          <w:rFonts w:ascii="Times New Roman" w:hAnsi="Times New Roman" w:cs="Times New Roman"/>
          <w:sz w:val="28"/>
          <w:szCs w:val="24"/>
        </w:rPr>
      </w:pPr>
      <w:bookmarkStart w:id="11" w:name="_Toc3280474"/>
      <w:proofErr w:type="spellStart"/>
      <w:r>
        <w:rPr>
          <w:rFonts w:ascii="Times New Roman" w:hAnsi="Times New Roman" w:cs="Times New Roman"/>
          <w:sz w:val="28"/>
          <w:szCs w:val="24"/>
        </w:rPr>
        <w:t>Ciljevi</w:t>
      </w:r>
      <w:bookmarkEnd w:id="10"/>
      <w:bookmarkEnd w:id="11"/>
      <w:proofErr w:type="spellEnd"/>
      <w:r w:rsidR="00D9673C" w:rsidRPr="00BF5739">
        <w:rPr>
          <w:rFonts w:ascii="Times New Roman" w:hAnsi="Times New Roman" w:cs="Times New Roman"/>
          <w:sz w:val="28"/>
          <w:szCs w:val="24"/>
        </w:rPr>
        <w:t xml:space="preserve"> </w:t>
      </w:r>
    </w:p>
    <w:p w14:paraId="1E158B8F" w14:textId="77777777" w:rsidR="00E966C1" w:rsidRPr="00E966C1" w:rsidRDefault="00E966C1" w:rsidP="00E966C1"/>
    <w:p w14:paraId="2544B2F8" w14:textId="16CF23FB" w:rsidR="000E7A15" w:rsidRPr="00914A1E" w:rsidRDefault="008F5759" w:rsidP="00196809">
      <w:pPr>
        <w:pStyle w:val="BodyText"/>
        <w:spacing w:before="4" w:line="276" w:lineRule="auto"/>
        <w:ind w:left="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Vlada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Kosova</w:t>
      </w:r>
      <w:proofErr w:type="spellEnd"/>
      <w:r>
        <w:rPr>
          <w:rFonts w:ascii="Times New Roman" w:hAnsi="Times New Roman" w:cs="Times New Roman"/>
          <w:color w:val="000000" w:themeColor="text1"/>
          <w:sz w:val="24"/>
          <w:szCs w:val="24"/>
        </w:rPr>
        <w:t xml:space="preserve"> je od </w:t>
      </w:r>
      <w:proofErr w:type="spellStart"/>
      <w:r>
        <w:rPr>
          <w:rFonts w:ascii="Times New Roman" w:hAnsi="Times New Roman" w:cs="Times New Roman"/>
          <w:color w:val="000000" w:themeColor="text1"/>
          <w:sz w:val="24"/>
          <w:szCs w:val="24"/>
        </w:rPr>
        <w:t>Grupe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svetske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w:t>
      </w:r>
      <w:r w:rsidR="001168BE">
        <w:rPr>
          <w:rFonts w:ascii="Times New Roman" w:hAnsi="Times New Roman" w:cs="Times New Roman"/>
          <w:color w:val="000000" w:themeColor="text1"/>
          <w:sz w:val="24"/>
          <w:szCs w:val="24"/>
        </w:rPr>
        <w:t>anke</w:t>
      </w:r>
      <w:proofErr w:type="spellEnd"/>
      <w:r w:rsidR="001168BE">
        <w:rPr>
          <w:rFonts w:ascii="Times New Roman" w:hAnsi="Times New Roman" w:cs="Times New Roman"/>
          <w:color w:val="000000" w:themeColor="text1"/>
          <w:sz w:val="24"/>
          <w:szCs w:val="24"/>
        </w:rPr>
        <w:t xml:space="preserve"> </w:t>
      </w:r>
      <w:proofErr w:type="spellStart"/>
      <w:r w:rsidR="001168BE">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obila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finansiranje</w:t>
      </w:r>
      <w:proofErr w:type="spellEnd"/>
      <w:r>
        <w:rPr>
          <w:rFonts w:ascii="Times New Roman" w:hAnsi="Times New Roman" w:cs="Times New Roman"/>
          <w:color w:val="000000" w:themeColor="text1"/>
          <w:sz w:val="24"/>
          <w:szCs w:val="24"/>
        </w:rPr>
        <w:t xml:space="preserve"> za </w:t>
      </w:r>
      <w:proofErr w:type="spellStart"/>
      <w:r>
        <w:rPr>
          <w:rFonts w:ascii="Times New Roman" w:hAnsi="Times New Roman" w:cs="Times New Roman"/>
          <w:color w:val="000000" w:themeColor="text1"/>
          <w:sz w:val="24"/>
          <w:szCs w:val="24"/>
        </w:rPr>
        <w:t>Projekat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konkurentnost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spremnost</w:t>
      </w:r>
      <w:proofErr w:type="spellEnd"/>
      <w:r>
        <w:rPr>
          <w:rFonts w:ascii="Times New Roman" w:hAnsi="Times New Roman" w:cs="Times New Roman"/>
          <w:color w:val="000000" w:themeColor="text1"/>
          <w:sz w:val="24"/>
          <w:szCs w:val="24"/>
        </w:rPr>
        <w:t xml:space="preserve"> za </w:t>
      </w:r>
      <w:proofErr w:type="spellStart"/>
      <w:r>
        <w:rPr>
          <w:rFonts w:ascii="Times New Roman" w:hAnsi="Times New Roman" w:cs="Times New Roman"/>
          <w:color w:val="000000" w:themeColor="text1"/>
          <w:sz w:val="24"/>
          <w:szCs w:val="24"/>
        </w:rPr>
        <w:t>i</w:t>
      </w:r>
      <w:r w:rsidR="001168BE">
        <w:rPr>
          <w:rFonts w:ascii="Times New Roman" w:hAnsi="Times New Roman" w:cs="Times New Roman"/>
          <w:color w:val="000000" w:themeColor="text1"/>
          <w:sz w:val="24"/>
          <w:szCs w:val="24"/>
        </w:rPr>
        <w:t>zvoz</w:t>
      </w:r>
      <w:proofErr w:type="spellEnd"/>
      <w:r w:rsidR="001168BE">
        <w:rPr>
          <w:rFonts w:ascii="Times New Roman" w:hAnsi="Times New Roman" w:cs="Times New Roman"/>
          <w:color w:val="000000" w:themeColor="text1"/>
          <w:sz w:val="24"/>
          <w:szCs w:val="24"/>
        </w:rPr>
        <w:t xml:space="preserve"> (CERP). </w:t>
      </w:r>
      <w:proofErr w:type="spellStart"/>
      <w:r w:rsidR="001168BE">
        <w:rPr>
          <w:rFonts w:ascii="Times New Roman" w:hAnsi="Times New Roman" w:cs="Times New Roman"/>
          <w:color w:val="000000" w:themeColor="text1"/>
          <w:sz w:val="24"/>
          <w:szCs w:val="24"/>
        </w:rPr>
        <w:t>Podkomponenta</w:t>
      </w:r>
      <w:proofErr w:type="spellEnd"/>
      <w:r w:rsidR="001168BE">
        <w:rPr>
          <w:rFonts w:ascii="Times New Roman" w:hAnsi="Times New Roman" w:cs="Times New Roman"/>
          <w:color w:val="000000" w:themeColor="text1"/>
          <w:sz w:val="24"/>
          <w:szCs w:val="24"/>
        </w:rPr>
        <w:t xml:space="preserve"> 1.2</w:t>
      </w:r>
      <w:r w:rsidR="000E7A15" w:rsidRPr="00914A1E">
        <w:rPr>
          <w:rFonts w:ascii="Times New Roman" w:hAnsi="Times New Roman" w:cs="Times New Roman"/>
          <w:color w:val="000000" w:themeColor="text1"/>
          <w:sz w:val="24"/>
          <w:szCs w:val="24"/>
        </w:rPr>
        <w:t xml:space="preserve"> CERP-</w:t>
      </w:r>
      <w:r w:rsidR="001168BE">
        <w:rPr>
          <w:rFonts w:ascii="Times New Roman" w:hAnsi="Times New Roman" w:cs="Times New Roman"/>
          <w:color w:val="000000" w:themeColor="text1"/>
          <w:sz w:val="24"/>
          <w:szCs w:val="24"/>
        </w:rPr>
        <w:t>a</w:t>
      </w:r>
      <w:r w:rsidR="000E7A15" w:rsidRPr="00914A1E">
        <w:rPr>
          <w:rFonts w:ascii="Times New Roman" w:hAnsi="Times New Roman" w:cs="Times New Roman"/>
          <w:color w:val="000000" w:themeColor="text1"/>
          <w:sz w:val="24"/>
          <w:szCs w:val="24"/>
        </w:rPr>
        <w:t xml:space="preserve"> </w:t>
      </w:r>
      <w:r w:rsidR="001168BE">
        <w:rPr>
          <w:rFonts w:ascii="Times New Roman" w:hAnsi="Times New Roman" w:cs="Times New Roman"/>
          <w:color w:val="000000" w:themeColor="text1"/>
          <w:sz w:val="24"/>
          <w:szCs w:val="24"/>
        </w:rPr>
        <w:t>–</w:t>
      </w:r>
      <w:r w:rsidR="000E7A15" w:rsidRPr="00914A1E">
        <w:rPr>
          <w:rFonts w:ascii="Times New Roman" w:hAnsi="Times New Roman" w:cs="Times New Roman"/>
          <w:color w:val="000000" w:themeColor="text1"/>
          <w:sz w:val="24"/>
          <w:szCs w:val="24"/>
        </w:rPr>
        <w:t xml:space="preserve"> </w:t>
      </w:r>
      <w:proofErr w:type="spellStart"/>
      <w:r w:rsidR="001168BE">
        <w:rPr>
          <w:rFonts w:ascii="Times New Roman" w:hAnsi="Times New Roman" w:cs="Times New Roman"/>
          <w:color w:val="000000" w:themeColor="text1"/>
          <w:sz w:val="24"/>
          <w:szCs w:val="24"/>
        </w:rPr>
        <w:t>Podrška</w:t>
      </w:r>
      <w:proofErr w:type="spellEnd"/>
      <w:r w:rsidR="001168BE">
        <w:rPr>
          <w:rFonts w:ascii="Times New Roman" w:hAnsi="Times New Roman" w:cs="Times New Roman"/>
          <w:color w:val="000000" w:themeColor="text1"/>
          <w:sz w:val="24"/>
          <w:szCs w:val="24"/>
        </w:rPr>
        <w:t xml:space="preserve"> </w:t>
      </w:r>
      <w:proofErr w:type="spellStart"/>
      <w:r w:rsidR="001168BE">
        <w:rPr>
          <w:rFonts w:ascii="Times New Roman" w:hAnsi="Times New Roman" w:cs="Times New Roman"/>
          <w:color w:val="000000" w:themeColor="text1"/>
          <w:sz w:val="24"/>
          <w:szCs w:val="24"/>
        </w:rPr>
        <w:t>poslovanjima</w:t>
      </w:r>
      <w:proofErr w:type="spellEnd"/>
      <w:r w:rsidR="001168BE">
        <w:rPr>
          <w:rFonts w:ascii="Times New Roman" w:hAnsi="Times New Roman" w:cs="Times New Roman"/>
          <w:color w:val="000000" w:themeColor="text1"/>
          <w:sz w:val="24"/>
          <w:szCs w:val="24"/>
        </w:rPr>
        <w:t xml:space="preserve"> u </w:t>
      </w:r>
      <w:proofErr w:type="spellStart"/>
      <w:r w:rsidR="001168BE">
        <w:rPr>
          <w:rFonts w:ascii="Times New Roman" w:hAnsi="Times New Roman" w:cs="Times New Roman"/>
          <w:color w:val="000000" w:themeColor="text1"/>
          <w:sz w:val="24"/>
          <w:szCs w:val="24"/>
        </w:rPr>
        <w:t>poboljšanju</w:t>
      </w:r>
      <w:proofErr w:type="spellEnd"/>
      <w:r w:rsidR="001168BE">
        <w:rPr>
          <w:rFonts w:ascii="Times New Roman" w:hAnsi="Times New Roman" w:cs="Times New Roman"/>
          <w:color w:val="000000" w:themeColor="text1"/>
          <w:sz w:val="24"/>
          <w:szCs w:val="24"/>
        </w:rPr>
        <w:t xml:space="preserve"> </w:t>
      </w:r>
      <w:proofErr w:type="spellStart"/>
      <w:r w:rsidR="001168BE">
        <w:rPr>
          <w:rFonts w:ascii="Times New Roman" w:hAnsi="Times New Roman" w:cs="Times New Roman"/>
          <w:color w:val="000000" w:themeColor="text1"/>
          <w:sz w:val="24"/>
          <w:szCs w:val="24"/>
        </w:rPr>
        <w:t>kvaliteta</w:t>
      </w:r>
      <w:proofErr w:type="spellEnd"/>
      <w:r w:rsidR="001168BE">
        <w:rPr>
          <w:rFonts w:ascii="Times New Roman" w:hAnsi="Times New Roman" w:cs="Times New Roman"/>
          <w:color w:val="000000" w:themeColor="text1"/>
          <w:sz w:val="24"/>
          <w:szCs w:val="24"/>
        </w:rPr>
        <w:t xml:space="preserve"> </w:t>
      </w:r>
      <w:proofErr w:type="spellStart"/>
      <w:r w:rsidR="001168BE">
        <w:rPr>
          <w:rFonts w:ascii="Times New Roman" w:hAnsi="Times New Roman" w:cs="Times New Roman"/>
          <w:color w:val="000000" w:themeColor="text1"/>
          <w:sz w:val="24"/>
          <w:szCs w:val="24"/>
        </w:rPr>
        <w:t>proizvoda</w:t>
      </w:r>
      <w:proofErr w:type="spellEnd"/>
      <w:r w:rsidR="001168BE">
        <w:rPr>
          <w:rFonts w:ascii="Times New Roman" w:hAnsi="Times New Roman" w:cs="Times New Roman"/>
          <w:color w:val="000000" w:themeColor="text1"/>
          <w:sz w:val="24"/>
          <w:szCs w:val="24"/>
        </w:rPr>
        <w:t xml:space="preserve"> </w:t>
      </w:r>
      <w:proofErr w:type="spellStart"/>
      <w:r w:rsidR="001168BE">
        <w:rPr>
          <w:rFonts w:ascii="Times New Roman" w:hAnsi="Times New Roman" w:cs="Times New Roman"/>
          <w:color w:val="000000" w:themeColor="text1"/>
          <w:sz w:val="24"/>
          <w:szCs w:val="24"/>
        </w:rPr>
        <w:t>i</w:t>
      </w:r>
      <w:proofErr w:type="spellEnd"/>
      <w:r w:rsidR="001168BE">
        <w:rPr>
          <w:rFonts w:ascii="Times New Roman" w:hAnsi="Times New Roman" w:cs="Times New Roman"/>
          <w:color w:val="000000" w:themeColor="text1"/>
          <w:sz w:val="24"/>
          <w:szCs w:val="24"/>
        </w:rPr>
        <w:t xml:space="preserve"> </w:t>
      </w:r>
      <w:proofErr w:type="spellStart"/>
      <w:r w:rsidR="001168BE">
        <w:rPr>
          <w:rFonts w:ascii="Times New Roman" w:hAnsi="Times New Roman" w:cs="Times New Roman"/>
          <w:color w:val="000000" w:themeColor="text1"/>
          <w:sz w:val="24"/>
          <w:szCs w:val="24"/>
        </w:rPr>
        <w:t>spremnosti</w:t>
      </w:r>
      <w:proofErr w:type="spellEnd"/>
      <w:r w:rsidR="001168BE">
        <w:rPr>
          <w:rFonts w:ascii="Times New Roman" w:hAnsi="Times New Roman" w:cs="Times New Roman"/>
          <w:color w:val="000000" w:themeColor="text1"/>
          <w:sz w:val="24"/>
          <w:szCs w:val="24"/>
        </w:rPr>
        <w:t xml:space="preserve"> za </w:t>
      </w:r>
      <w:proofErr w:type="spellStart"/>
      <w:r w:rsidR="001168BE">
        <w:rPr>
          <w:rFonts w:ascii="Times New Roman" w:hAnsi="Times New Roman" w:cs="Times New Roman"/>
          <w:color w:val="000000" w:themeColor="text1"/>
          <w:sz w:val="24"/>
          <w:szCs w:val="24"/>
        </w:rPr>
        <w:t>izvoz-uključujući</w:t>
      </w:r>
      <w:proofErr w:type="spellEnd"/>
      <w:r w:rsidR="001168BE">
        <w:rPr>
          <w:rFonts w:ascii="Times New Roman" w:hAnsi="Times New Roman" w:cs="Times New Roman"/>
          <w:color w:val="000000" w:themeColor="text1"/>
          <w:sz w:val="24"/>
          <w:szCs w:val="24"/>
        </w:rPr>
        <w:t xml:space="preserve"> </w:t>
      </w:r>
      <w:proofErr w:type="spellStart"/>
      <w:r w:rsidR="001168BE">
        <w:rPr>
          <w:rFonts w:ascii="Times New Roman" w:hAnsi="Times New Roman" w:cs="Times New Roman"/>
          <w:color w:val="000000" w:themeColor="text1"/>
          <w:sz w:val="24"/>
          <w:szCs w:val="24"/>
        </w:rPr>
        <w:t>i</w:t>
      </w:r>
      <w:proofErr w:type="spellEnd"/>
      <w:r w:rsidR="001168BE">
        <w:rPr>
          <w:rFonts w:ascii="Times New Roman" w:hAnsi="Times New Roman" w:cs="Times New Roman"/>
          <w:color w:val="000000" w:themeColor="text1"/>
          <w:sz w:val="24"/>
          <w:szCs w:val="24"/>
        </w:rPr>
        <w:t xml:space="preserve"> </w:t>
      </w:r>
      <w:proofErr w:type="spellStart"/>
      <w:r w:rsidR="001168BE">
        <w:rPr>
          <w:rFonts w:ascii="Times New Roman" w:hAnsi="Times New Roman" w:cs="Times New Roman"/>
          <w:color w:val="000000" w:themeColor="text1"/>
          <w:sz w:val="24"/>
          <w:szCs w:val="24"/>
        </w:rPr>
        <w:t>finansiranje</w:t>
      </w:r>
      <w:proofErr w:type="spellEnd"/>
      <w:r w:rsidR="001168BE">
        <w:rPr>
          <w:rFonts w:ascii="Times New Roman" w:hAnsi="Times New Roman" w:cs="Times New Roman"/>
          <w:color w:val="000000" w:themeColor="text1"/>
          <w:sz w:val="24"/>
          <w:szCs w:val="24"/>
        </w:rPr>
        <w:t xml:space="preserve"> za </w:t>
      </w:r>
      <w:bookmarkStart w:id="12" w:name="_Hlk3294588"/>
      <w:r w:rsidR="003742ED">
        <w:rPr>
          <w:rFonts w:ascii="Times New Roman" w:hAnsi="Times New Roman" w:cs="Times New Roman"/>
          <w:color w:val="000000" w:themeColor="text1"/>
          <w:sz w:val="24"/>
          <w:szCs w:val="24"/>
        </w:rPr>
        <w:t>P</w:t>
      </w:r>
      <w:r w:rsidR="001168BE">
        <w:rPr>
          <w:rFonts w:ascii="Times New Roman" w:hAnsi="Times New Roman" w:cs="Times New Roman"/>
          <w:color w:val="000000" w:themeColor="text1"/>
          <w:sz w:val="24"/>
          <w:szCs w:val="24"/>
        </w:rPr>
        <w:t xml:space="preserve">rogram </w:t>
      </w:r>
      <w:proofErr w:type="spellStart"/>
      <w:proofErr w:type="gramStart"/>
      <w:r>
        <w:rPr>
          <w:rFonts w:ascii="Times New Roman" w:hAnsi="Times New Roman" w:cs="Times New Roman"/>
          <w:color w:val="000000" w:themeColor="text1"/>
          <w:sz w:val="24"/>
          <w:szCs w:val="24"/>
        </w:rPr>
        <w:t>Kompatibilnih</w:t>
      </w:r>
      <w:proofErr w:type="spellEnd"/>
      <w:r>
        <w:rPr>
          <w:rFonts w:ascii="Times New Roman" w:hAnsi="Times New Roman" w:cs="Times New Roman"/>
          <w:color w:val="000000" w:themeColor="text1"/>
          <w:sz w:val="24"/>
          <w:szCs w:val="24"/>
        </w:rPr>
        <w:t xml:space="preserve">  </w:t>
      </w:r>
      <w:proofErr w:type="spellStart"/>
      <w:r w:rsidR="003742ED">
        <w:rPr>
          <w:rFonts w:ascii="Times New Roman" w:hAnsi="Times New Roman" w:cs="Times New Roman"/>
          <w:color w:val="000000" w:themeColor="text1"/>
          <w:sz w:val="24"/>
          <w:szCs w:val="24"/>
        </w:rPr>
        <w:t>G</w:t>
      </w:r>
      <w:r w:rsidR="001168BE">
        <w:rPr>
          <w:rFonts w:ascii="Times New Roman" w:hAnsi="Times New Roman" w:cs="Times New Roman"/>
          <w:color w:val="000000" w:themeColor="text1"/>
          <w:sz w:val="24"/>
          <w:szCs w:val="24"/>
        </w:rPr>
        <w:t>rantova</w:t>
      </w:r>
      <w:proofErr w:type="spellEnd"/>
      <w:proofErr w:type="gramEnd"/>
      <w:r w:rsidR="001168BE">
        <w:rPr>
          <w:rFonts w:ascii="Times New Roman" w:hAnsi="Times New Roman" w:cs="Times New Roman"/>
          <w:color w:val="000000" w:themeColor="text1"/>
          <w:sz w:val="24"/>
          <w:szCs w:val="24"/>
        </w:rPr>
        <w:t xml:space="preserve"> </w:t>
      </w:r>
      <w:bookmarkEnd w:id="12"/>
      <w:r w:rsidR="001168BE">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KG</w:t>
      </w:r>
      <w:r w:rsidR="001168BE">
        <w:rPr>
          <w:rFonts w:ascii="Times New Roman" w:hAnsi="Times New Roman" w:cs="Times New Roman"/>
          <w:color w:val="000000" w:themeColor="text1"/>
          <w:sz w:val="24"/>
          <w:szCs w:val="24"/>
        </w:rPr>
        <w:t xml:space="preserve">). CERP, </w:t>
      </w:r>
      <w:proofErr w:type="spellStart"/>
      <w:r w:rsidR="001168BE">
        <w:rPr>
          <w:rFonts w:ascii="Times New Roman" w:hAnsi="Times New Roman" w:cs="Times New Roman"/>
          <w:color w:val="000000" w:themeColor="text1"/>
          <w:sz w:val="24"/>
          <w:szCs w:val="24"/>
        </w:rPr>
        <w:t>koji</w:t>
      </w:r>
      <w:proofErr w:type="spellEnd"/>
      <w:r w:rsidR="001168BE">
        <w:rPr>
          <w:rFonts w:ascii="Times New Roman" w:hAnsi="Times New Roman" w:cs="Times New Roman"/>
          <w:color w:val="000000" w:themeColor="text1"/>
          <w:sz w:val="24"/>
          <w:szCs w:val="24"/>
        </w:rPr>
        <w:t xml:space="preserve"> je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stupio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snagu</w:t>
      </w:r>
      <w:proofErr w:type="spellEnd"/>
      <w:r>
        <w:rPr>
          <w:rFonts w:ascii="Times New Roman" w:hAnsi="Times New Roman" w:cs="Times New Roman"/>
          <w:color w:val="000000" w:themeColor="text1"/>
          <w:sz w:val="24"/>
          <w:szCs w:val="24"/>
        </w:rPr>
        <w:t xml:space="preserve"> u </w:t>
      </w:r>
      <w:proofErr w:type="spellStart"/>
      <w:r>
        <w:rPr>
          <w:rFonts w:ascii="Times New Roman" w:hAnsi="Times New Roman" w:cs="Times New Roman"/>
          <w:color w:val="000000" w:themeColor="text1"/>
          <w:sz w:val="24"/>
          <w:szCs w:val="24"/>
        </w:rPr>
        <w:t>aprilu</w:t>
      </w:r>
      <w:proofErr w:type="spellEnd"/>
      <w:r>
        <w:rPr>
          <w:rFonts w:ascii="Times New Roman" w:hAnsi="Times New Roman" w:cs="Times New Roman"/>
          <w:color w:val="000000" w:themeColor="text1"/>
          <w:sz w:val="24"/>
          <w:szCs w:val="24"/>
        </w:rPr>
        <w:t xml:space="preserve"> 2018.</w:t>
      </w:r>
      <w:r w:rsidR="001168BE">
        <w:rPr>
          <w:rFonts w:ascii="Times New Roman" w:hAnsi="Times New Roman" w:cs="Times New Roman"/>
          <w:color w:val="000000" w:themeColor="text1"/>
          <w:sz w:val="24"/>
          <w:szCs w:val="24"/>
        </w:rPr>
        <w:t>godi</w:t>
      </w:r>
      <w:r>
        <w:rPr>
          <w:rFonts w:ascii="Times New Roman" w:hAnsi="Times New Roman" w:cs="Times New Roman"/>
          <w:color w:val="000000" w:themeColor="text1"/>
          <w:sz w:val="24"/>
          <w:szCs w:val="24"/>
        </w:rPr>
        <w:t xml:space="preserve">ne, </w:t>
      </w:r>
      <w:proofErr w:type="spellStart"/>
      <w:r>
        <w:rPr>
          <w:rFonts w:ascii="Times New Roman" w:hAnsi="Times New Roman" w:cs="Times New Roman"/>
          <w:color w:val="000000" w:themeColor="text1"/>
          <w:sz w:val="24"/>
          <w:szCs w:val="24"/>
        </w:rPr>
        <w:t>trajaće</w:t>
      </w:r>
      <w:proofErr w:type="spellEnd"/>
      <w:r>
        <w:rPr>
          <w:rFonts w:ascii="Times New Roman" w:hAnsi="Times New Roman" w:cs="Times New Roman"/>
          <w:color w:val="000000" w:themeColor="text1"/>
          <w:sz w:val="24"/>
          <w:szCs w:val="24"/>
        </w:rPr>
        <w:t xml:space="preserve"> pet </w:t>
      </w:r>
      <w:proofErr w:type="spellStart"/>
      <w:r>
        <w:rPr>
          <w:rFonts w:ascii="Times New Roman" w:hAnsi="Times New Roman" w:cs="Times New Roman"/>
          <w:color w:val="000000" w:themeColor="text1"/>
          <w:sz w:val="24"/>
          <w:szCs w:val="24"/>
        </w:rPr>
        <w:t>godina</w:t>
      </w:r>
      <w:proofErr w:type="spellEnd"/>
      <w:r>
        <w:rPr>
          <w:rFonts w:ascii="Times New Roman" w:hAnsi="Times New Roman" w:cs="Times New Roman"/>
          <w:color w:val="000000" w:themeColor="text1"/>
          <w:sz w:val="24"/>
          <w:szCs w:val="24"/>
        </w:rPr>
        <w:t xml:space="preserve">, do </w:t>
      </w:r>
      <w:proofErr w:type="gramStart"/>
      <w:r>
        <w:rPr>
          <w:rFonts w:ascii="Times New Roman" w:hAnsi="Times New Roman" w:cs="Times New Roman"/>
          <w:color w:val="000000" w:themeColor="text1"/>
          <w:sz w:val="24"/>
          <w:szCs w:val="24"/>
        </w:rPr>
        <w:t>30.juna</w:t>
      </w:r>
      <w:proofErr w:type="gramEnd"/>
      <w:r>
        <w:rPr>
          <w:rFonts w:ascii="Times New Roman" w:hAnsi="Times New Roman" w:cs="Times New Roman"/>
          <w:color w:val="000000" w:themeColor="text1"/>
          <w:sz w:val="24"/>
          <w:szCs w:val="24"/>
        </w:rPr>
        <w:t xml:space="preserve"> 2022.</w:t>
      </w:r>
      <w:r w:rsidR="001168BE">
        <w:rPr>
          <w:rFonts w:ascii="Times New Roman" w:hAnsi="Times New Roman" w:cs="Times New Roman"/>
          <w:color w:val="000000" w:themeColor="text1"/>
          <w:sz w:val="24"/>
          <w:szCs w:val="24"/>
        </w:rPr>
        <w:t xml:space="preserve">godine.   </w:t>
      </w:r>
    </w:p>
    <w:p w14:paraId="6DEE1451" w14:textId="70C83640" w:rsidR="00D9673C" w:rsidRPr="00E37E21" w:rsidRDefault="001168BE" w:rsidP="00E966C1">
      <w:pPr>
        <w:pStyle w:val="BodyText"/>
        <w:spacing w:before="4" w:line="276" w:lineRule="auto"/>
        <w:ind w:left="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Cilj</w:t>
      </w:r>
      <w:proofErr w:type="spellEnd"/>
      <w:r>
        <w:rPr>
          <w:rFonts w:ascii="Times New Roman" w:hAnsi="Times New Roman" w:cs="Times New Roman"/>
          <w:color w:val="000000" w:themeColor="text1"/>
          <w:sz w:val="24"/>
          <w:szCs w:val="24"/>
        </w:rPr>
        <w:t xml:space="preserve"> P</w:t>
      </w:r>
      <w:r w:rsidR="008F5759">
        <w:rPr>
          <w:rFonts w:ascii="Times New Roman" w:hAnsi="Times New Roman" w:cs="Times New Roman"/>
          <w:color w:val="000000" w:themeColor="text1"/>
          <w:sz w:val="24"/>
          <w:szCs w:val="24"/>
        </w:rPr>
        <w:t>KG</w:t>
      </w:r>
      <w:r>
        <w:rPr>
          <w:rFonts w:ascii="Times New Roman" w:hAnsi="Times New Roman" w:cs="Times New Roman"/>
          <w:color w:val="000000" w:themeColor="text1"/>
          <w:sz w:val="24"/>
          <w:szCs w:val="24"/>
        </w:rPr>
        <w:t xml:space="preserve">-a je </w:t>
      </w:r>
      <w:proofErr w:type="spellStart"/>
      <w:r w:rsidRPr="00E37E21">
        <w:rPr>
          <w:rFonts w:ascii="Times New Roman" w:hAnsi="Times New Roman" w:cs="Times New Roman"/>
          <w:color w:val="000000" w:themeColor="text1"/>
          <w:sz w:val="24"/>
          <w:szCs w:val="24"/>
        </w:rPr>
        <w:t>podrška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mikro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malim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srednjim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preduzećima</w:t>
      </w:r>
      <w:proofErr w:type="spellEnd"/>
      <w:r w:rsidRPr="00E37E21">
        <w:rPr>
          <w:rFonts w:ascii="Times New Roman" w:hAnsi="Times New Roman" w:cs="Times New Roman"/>
          <w:color w:val="000000" w:themeColor="text1"/>
          <w:sz w:val="24"/>
          <w:szCs w:val="24"/>
        </w:rPr>
        <w:t xml:space="preserve"> </w:t>
      </w:r>
      <w:r w:rsidR="00D9673C" w:rsidRPr="00E37E21">
        <w:rPr>
          <w:rFonts w:ascii="Times New Roman" w:hAnsi="Times New Roman" w:cs="Times New Roman"/>
          <w:color w:val="000000" w:themeColor="text1"/>
          <w:sz w:val="24"/>
          <w:szCs w:val="24"/>
        </w:rPr>
        <w:t>(</w:t>
      </w:r>
      <w:r w:rsidRPr="00E37E21">
        <w:rPr>
          <w:rFonts w:ascii="Times New Roman" w:hAnsi="Times New Roman" w:cs="Times New Roman"/>
          <w:color w:val="000000" w:themeColor="text1"/>
          <w:sz w:val="24"/>
          <w:szCs w:val="24"/>
        </w:rPr>
        <w:t>MMSP-</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izvoznim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potencijalom</w:t>
      </w:r>
      <w:proofErr w:type="spellEnd"/>
      <w:r w:rsidRPr="00E37E21">
        <w:rPr>
          <w:rFonts w:ascii="Times New Roman" w:hAnsi="Times New Roman" w:cs="Times New Roman"/>
          <w:color w:val="000000" w:themeColor="text1"/>
          <w:sz w:val="24"/>
          <w:szCs w:val="24"/>
        </w:rPr>
        <w:t xml:space="preserve"> </w:t>
      </w:r>
      <w:r w:rsidR="00D9673C" w:rsidRPr="00E37E21">
        <w:rPr>
          <w:rFonts w:ascii="Times New Roman" w:hAnsi="Times New Roman" w:cs="Times New Roman"/>
          <w:color w:val="000000" w:themeColor="text1"/>
          <w:sz w:val="24"/>
          <w:szCs w:val="24"/>
        </w:rPr>
        <w:t>(</w:t>
      </w:r>
      <w:proofErr w:type="spellStart"/>
      <w:r w:rsidR="00D9673C" w:rsidRPr="00E37E21">
        <w:rPr>
          <w:rFonts w:ascii="Times New Roman" w:hAnsi="Times New Roman" w:cs="Times New Roman"/>
          <w:color w:val="000000" w:themeColor="text1"/>
          <w:sz w:val="24"/>
          <w:szCs w:val="24"/>
        </w:rPr>
        <w:t>i</w:t>
      </w:r>
      <w:proofErr w:type="spellEnd"/>
      <w:r w:rsidR="00D9673C" w:rsidRPr="00E37E21">
        <w:rPr>
          <w:rFonts w:ascii="Times New Roman" w:hAnsi="Times New Roman" w:cs="Times New Roman"/>
          <w:color w:val="000000" w:themeColor="text1"/>
          <w:sz w:val="24"/>
          <w:szCs w:val="24"/>
        </w:rPr>
        <w:t xml:space="preserve">) </w:t>
      </w:r>
      <w:proofErr w:type="spellStart"/>
      <w:r w:rsidR="008F5759" w:rsidRPr="00E37E21">
        <w:rPr>
          <w:rFonts w:ascii="Times New Roman" w:hAnsi="Times New Roman" w:cs="Times New Roman"/>
          <w:color w:val="000000" w:themeColor="text1"/>
          <w:sz w:val="24"/>
          <w:szCs w:val="24"/>
        </w:rPr>
        <w:t>ispunjavanje</w:t>
      </w:r>
      <w:proofErr w:type="spellEnd"/>
      <w:r w:rsidR="008F5759" w:rsidRPr="00E37E21">
        <w:rPr>
          <w:rFonts w:ascii="Times New Roman" w:hAnsi="Times New Roman" w:cs="Times New Roman"/>
          <w:color w:val="000000" w:themeColor="text1"/>
          <w:sz w:val="24"/>
          <w:szCs w:val="24"/>
        </w:rPr>
        <w:t xml:space="preserve"> </w:t>
      </w:r>
      <w:proofErr w:type="spellStart"/>
      <w:r w:rsidR="008F5759" w:rsidRPr="00E37E21">
        <w:rPr>
          <w:rFonts w:ascii="Times New Roman" w:hAnsi="Times New Roman" w:cs="Times New Roman"/>
          <w:color w:val="000000" w:themeColor="text1"/>
          <w:sz w:val="24"/>
          <w:szCs w:val="24"/>
        </w:rPr>
        <w:t>zahteva</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sprovođenje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standard</w:t>
      </w:r>
      <w:r w:rsidR="008F5759" w:rsidRPr="00E37E21">
        <w:rPr>
          <w:rFonts w:ascii="Times New Roman" w:hAnsi="Times New Roman" w:cs="Times New Roman"/>
          <w:color w:val="000000" w:themeColor="text1"/>
          <w:sz w:val="24"/>
          <w:szCs w:val="24"/>
        </w:rPr>
        <w:t>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sertifikovanja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proizvoda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lastRenderedPageBreak/>
        <w:t>potrebnog</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izvozna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trržišta</w:t>
      </w:r>
      <w:proofErr w:type="spellEnd"/>
      <w:r w:rsidR="00D9673C" w:rsidRPr="00E37E21">
        <w:rPr>
          <w:rFonts w:ascii="Times New Roman" w:hAnsi="Times New Roman" w:cs="Times New Roman"/>
          <w:color w:val="000000" w:themeColor="text1"/>
          <w:sz w:val="24"/>
          <w:szCs w:val="24"/>
        </w:rPr>
        <w:t xml:space="preserve">, (ii) </w:t>
      </w:r>
      <w:proofErr w:type="spellStart"/>
      <w:r w:rsidRPr="00E37E21">
        <w:rPr>
          <w:rFonts w:ascii="Times New Roman" w:hAnsi="Times New Roman" w:cs="Times New Roman"/>
          <w:color w:val="000000" w:themeColor="text1"/>
          <w:sz w:val="24"/>
          <w:szCs w:val="24"/>
        </w:rPr>
        <w:t>poveća</w:t>
      </w:r>
      <w:r w:rsidR="008F5759" w:rsidRPr="00E37E21">
        <w:rPr>
          <w:rFonts w:ascii="Times New Roman" w:hAnsi="Times New Roman" w:cs="Times New Roman"/>
          <w:color w:val="000000" w:themeColor="text1"/>
          <w:sz w:val="24"/>
          <w:szCs w:val="24"/>
        </w:rPr>
        <w:t>nje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sposobnosti</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spremnost</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izvoza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r w:rsidR="00D9673C" w:rsidRPr="00E37E21">
        <w:rPr>
          <w:rFonts w:ascii="Times New Roman" w:hAnsi="Times New Roman" w:cs="Times New Roman"/>
          <w:color w:val="000000" w:themeColor="text1"/>
          <w:sz w:val="24"/>
          <w:szCs w:val="24"/>
        </w:rPr>
        <w:t xml:space="preserve">iii) </w:t>
      </w:r>
      <w:proofErr w:type="spellStart"/>
      <w:r w:rsidRPr="00E37E21">
        <w:rPr>
          <w:rFonts w:ascii="Times New Roman" w:hAnsi="Times New Roman" w:cs="Times New Roman"/>
          <w:color w:val="000000" w:themeColor="text1"/>
          <w:sz w:val="24"/>
          <w:szCs w:val="24"/>
        </w:rPr>
        <w:t>dobij</w:t>
      </w:r>
      <w:r w:rsidR="008F5759" w:rsidRPr="00E37E21">
        <w:rPr>
          <w:rFonts w:ascii="Times New Roman" w:hAnsi="Times New Roman" w:cs="Times New Roman"/>
          <w:color w:val="000000" w:themeColor="text1"/>
          <w:sz w:val="24"/>
          <w:szCs w:val="24"/>
        </w:rPr>
        <w:t>anje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pristup</w:t>
      </w:r>
      <w:r w:rsidR="008F5759" w:rsidRPr="00E37E21">
        <w:rPr>
          <w:rFonts w:ascii="Times New Roman" w:hAnsi="Times New Roman" w:cs="Times New Roman"/>
          <w:color w:val="000000" w:themeColor="text1"/>
          <w:sz w:val="24"/>
          <w:szCs w:val="24"/>
        </w:rPr>
        <w:t>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Uslugama</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razvoj</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poslovanja</w:t>
      </w:r>
      <w:proofErr w:type="spellEnd"/>
      <w:r w:rsidRPr="00E37E21">
        <w:rPr>
          <w:rFonts w:ascii="Times New Roman" w:hAnsi="Times New Roman" w:cs="Times New Roman"/>
          <w:color w:val="000000" w:themeColor="text1"/>
          <w:sz w:val="24"/>
          <w:szCs w:val="24"/>
        </w:rPr>
        <w:t xml:space="preserve"> (URP).  </w:t>
      </w:r>
    </w:p>
    <w:p w14:paraId="5F760540" w14:textId="77777777" w:rsidR="00BF5739" w:rsidRPr="00E37E21" w:rsidRDefault="00BF5739" w:rsidP="00E966C1">
      <w:pPr>
        <w:pStyle w:val="BodyText"/>
        <w:spacing w:before="4" w:line="276" w:lineRule="auto"/>
        <w:ind w:left="0"/>
        <w:jc w:val="both"/>
        <w:rPr>
          <w:rFonts w:ascii="Times New Roman" w:hAnsi="Times New Roman" w:cs="Times New Roman"/>
          <w:color w:val="000000" w:themeColor="text1"/>
          <w:sz w:val="24"/>
          <w:szCs w:val="24"/>
        </w:rPr>
      </w:pPr>
    </w:p>
    <w:p w14:paraId="10243B21" w14:textId="7E3F248A" w:rsidR="00D9673C" w:rsidRPr="00E37E21" w:rsidRDefault="002B7CCF" w:rsidP="00D9673C">
      <w:pPr>
        <w:pStyle w:val="Heading2"/>
        <w:rPr>
          <w:rFonts w:ascii="Times New Roman" w:hAnsi="Times New Roman" w:cs="Times New Roman"/>
          <w:color w:val="000000" w:themeColor="text1"/>
          <w:sz w:val="28"/>
          <w:szCs w:val="24"/>
        </w:rPr>
      </w:pPr>
      <w:bookmarkStart w:id="13" w:name="_Toc1035266"/>
      <w:bookmarkStart w:id="14" w:name="_Toc3280475"/>
      <w:bookmarkEnd w:id="13"/>
      <w:proofErr w:type="spellStart"/>
      <w:r w:rsidRPr="00E37E21">
        <w:rPr>
          <w:rFonts w:ascii="Times New Roman" w:hAnsi="Times New Roman" w:cs="Times New Roman"/>
          <w:color w:val="000000" w:themeColor="text1"/>
          <w:sz w:val="28"/>
          <w:szCs w:val="24"/>
        </w:rPr>
        <w:t>Vrsta</w:t>
      </w:r>
      <w:proofErr w:type="spellEnd"/>
      <w:r w:rsidRPr="00E37E21">
        <w:rPr>
          <w:rFonts w:ascii="Times New Roman" w:hAnsi="Times New Roman" w:cs="Times New Roman"/>
          <w:color w:val="000000" w:themeColor="text1"/>
          <w:sz w:val="28"/>
          <w:szCs w:val="24"/>
        </w:rPr>
        <w:t xml:space="preserve"> </w:t>
      </w:r>
      <w:proofErr w:type="spellStart"/>
      <w:r w:rsidRPr="00E37E21">
        <w:rPr>
          <w:rFonts w:ascii="Times New Roman" w:hAnsi="Times New Roman" w:cs="Times New Roman"/>
          <w:color w:val="000000" w:themeColor="text1"/>
          <w:sz w:val="28"/>
          <w:szCs w:val="24"/>
        </w:rPr>
        <w:t>podrške</w:t>
      </w:r>
      <w:bookmarkEnd w:id="14"/>
      <w:proofErr w:type="spellEnd"/>
      <w:r w:rsidRPr="00E37E21">
        <w:rPr>
          <w:rFonts w:ascii="Times New Roman" w:hAnsi="Times New Roman" w:cs="Times New Roman"/>
          <w:color w:val="000000" w:themeColor="text1"/>
          <w:sz w:val="28"/>
          <w:szCs w:val="24"/>
        </w:rPr>
        <w:t xml:space="preserve"> </w:t>
      </w:r>
    </w:p>
    <w:p w14:paraId="7F3E8B79" w14:textId="77777777" w:rsidR="00D9673C" w:rsidRPr="00E37E21" w:rsidRDefault="00D9673C" w:rsidP="00D9673C">
      <w:pPr>
        <w:rPr>
          <w:rFonts w:ascii="Times New Roman" w:hAnsi="Times New Roman" w:cs="Times New Roman"/>
          <w:color w:val="000000" w:themeColor="text1"/>
          <w:sz w:val="24"/>
          <w:szCs w:val="24"/>
        </w:rPr>
      </w:pPr>
    </w:p>
    <w:p w14:paraId="54E34B88" w14:textId="56A134B3" w:rsidR="00DF773C" w:rsidRPr="00E37E21" w:rsidRDefault="002B7CCF" w:rsidP="00DF773C">
      <w:pPr>
        <w:spacing w:line="276" w:lineRule="auto"/>
        <w:jc w:val="both"/>
        <w:rPr>
          <w:rFonts w:ascii="Times New Roman" w:eastAsia="Calibri" w:hAnsi="Times New Roman" w:cs="Times New Roman"/>
          <w:color w:val="000000" w:themeColor="text1"/>
        </w:rPr>
      </w:pPr>
      <w:proofErr w:type="spellStart"/>
      <w:r w:rsidRPr="00E37E21">
        <w:rPr>
          <w:rFonts w:ascii="Times New Roman" w:hAnsi="Times New Roman" w:cs="Times New Roman"/>
          <w:color w:val="000000" w:themeColor="text1"/>
          <w:sz w:val="24"/>
          <w:szCs w:val="24"/>
        </w:rPr>
        <w:t>Vrednost</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jednog</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granta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biti</w:t>
      </w:r>
      <w:proofErr w:type="spellEnd"/>
      <w:r w:rsidRPr="00E37E21">
        <w:rPr>
          <w:rFonts w:ascii="Times New Roman" w:hAnsi="Times New Roman" w:cs="Times New Roman"/>
          <w:color w:val="000000" w:themeColor="text1"/>
          <w:sz w:val="24"/>
          <w:szCs w:val="24"/>
        </w:rPr>
        <w:t xml:space="preserve"> od 5,000 € do 46,800 € za </w:t>
      </w:r>
      <w:proofErr w:type="spellStart"/>
      <w:r w:rsidRPr="00E37E21">
        <w:rPr>
          <w:rFonts w:ascii="Times New Roman" w:hAnsi="Times New Roman" w:cs="Times New Roman"/>
          <w:color w:val="000000" w:themeColor="text1"/>
          <w:sz w:val="24"/>
          <w:szCs w:val="24"/>
        </w:rPr>
        <w:t>Sertifikacije</w:t>
      </w:r>
      <w:proofErr w:type="spellEnd"/>
      <w:r w:rsidRPr="00E37E21">
        <w:rPr>
          <w:rFonts w:ascii="Times New Roman" w:hAnsi="Times New Roman" w:cs="Times New Roman"/>
          <w:color w:val="000000" w:themeColor="text1"/>
          <w:sz w:val="24"/>
          <w:szCs w:val="24"/>
        </w:rPr>
        <w:t>/</w:t>
      </w:r>
      <w:proofErr w:type="spellStart"/>
      <w:r w:rsidRPr="00E37E21">
        <w:rPr>
          <w:rFonts w:ascii="Times New Roman" w:hAnsi="Times New Roman" w:cs="Times New Roman"/>
          <w:color w:val="000000" w:themeColor="text1"/>
          <w:sz w:val="24"/>
          <w:szCs w:val="24"/>
        </w:rPr>
        <w:t>Standarde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Proizvoda</w:t>
      </w:r>
      <w:proofErr w:type="spellEnd"/>
      <w:r w:rsidR="008F5759" w:rsidRPr="00E37E21">
        <w:rPr>
          <w:rFonts w:ascii="Times New Roman" w:hAnsi="Times New Roman" w:cs="Times New Roman"/>
          <w:b/>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dok</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maksimalni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grantovi</w:t>
      </w:r>
      <w:proofErr w:type="spellEnd"/>
      <w:r w:rsidRPr="00E37E21">
        <w:rPr>
          <w:rFonts w:ascii="Times New Roman" w:hAnsi="Times New Roman" w:cs="Times New Roman"/>
          <w:color w:val="000000" w:themeColor="text1"/>
          <w:sz w:val="24"/>
          <w:szCs w:val="24"/>
        </w:rPr>
        <w:t xml:space="preserve"> za</w:t>
      </w:r>
      <w:r w:rsidRPr="00E37E21">
        <w:rPr>
          <w:rFonts w:ascii="Times New Roman" w:hAnsi="Times New Roman" w:cs="Times New Roman"/>
          <w:b/>
          <w:color w:val="000000" w:themeColor="text1"/>
          <w:sz w:val="24"/>
          <w:szCs w:val="24"/>
        </w:rPr>
        <w:t xml:space="preserve"> </w:t>
      </w:r>
      <w:r w:rsidR="0099410B" w:rsidRPr="00E37E21">
        <w:rPr>
          <w:rFonts w:ascii="Times New Roman" w:hAnsi="Times New Roman" w:cs="Times New Roman"/>
          <w:color w:val="000000" w:themeColor="text1"/>
          <w:sz w:val="24"/>
          <w:szCs w:val="24"/>
        </w:rPr>
        <w:t>URP</w:t>
      </w:r>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Obuku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biti</w:t>
      </w:r>
      <w:proofErr w:type="spellEnd"/>
      <w:r w:rsidRPr="00E37E21">
        <w:rPr>
          <w:rFonts w:ascii="Times New Roman" w:hAnsi="Times New Roman" w:cs="Times New Roman"/>
          <w:color w:val="000000" w:themeColor="text1"/>
          <w:sz w:val="24"/>
          <w:szCs w:val="24"/>
        </w:rPr>
        <w:t xml:space="preserve"> </w:t>
      </w:r>
      <w:r w:rsidR="00D9673C" w:rsidRPr="00E37E21">
        <w:rPr>
          <w:rFonts w:ascii="Times New Roman" w:hAnsi="Times New Roman" w:cs="Times New Roman"/>
          <w:color w:val="000000" w:themeColor="text1"/>
          <w:sz w:val="24"/>
          <w:szCs w:val="24"/>
        </w:rPr>
        <w:t xml:space="preserve">25,000 €. </w:t>
      </w:r>
      <w:proofErr w:type="spellStart"/>
      <w:r w:rsidRPr="00E37E21">
        <w:rPr>
          <w:rFonts w:ascii="Times New Roman" w:hAnsi="Times New Roman" w:cs="Times New Roman"/>
          <w:color w:val="000000" w:themeColor="text1"/>
          <w:sz w:val="24"/>
          <w:szCs w:val="24"/>
        </w:rPr>
        <w:t>Mogu</w:t>
      </w:r>
      <w:proofErr w:type="spellEnd"/>
      <w:r w:rsidRPr="00E37E21">
        <w:rPr>
          <w:rFonts w:ascii="Times New Roman" w:hAnsi="Times New Roman" w:cs="Times New Roman"/>
          <w:color w:val="000000" w:themeColor="text1"/>
          <w:sz w:val="24"/>
          <w:szCs w:val="24"/>
        </w:rPr>
        <w:t xml:space="preserve"> se </w:t>
      </w:r>
      <w:proofErr w:type="spellStart"/>
      <w:r w:rsidRPr="00E37E21">
        <w:rPr>
          <w:rFonts w:ascii="Times New Roman" w:hAnsi="Times New Roman" w:cs="Times New Roman"/>
          <w:color w:val="000000" w:themeColor="text1"/>
          <w:sz w:val="24"/>
          <w:szCs w:val="24"/>
        </w:rPr>
        <w:t>napraviti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izuzeci</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posebnim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slučajevima</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niže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ili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veće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iznose</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sakladu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sporezumom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Rukovodiocem</w:t>
      </w:r>
      <w:proofErr w:type="spellEnd"/>
      <w:r w:rsidRPr="00E37E21">
        <w:rPr>
          <w:rFonts w:ascii="Times New Roman" w:hAnsi="Times New Roman" w:cs="Times New Roman"/>
          <w:color w:val="000000" w:themeColor="text1"/>
          <w:sz w:val="24"/>
          <w:szCs w:val="24"/>
        </w:rPr>
        <w:t xml:space="preserve"> za </w:t>
      </w:r>
      <w:proofErr w:type="spellStart"/>
      <w:r w:rsidR="008F5759" w:rsidRPr="00E37E21">
        <w:rPr>
          <w:rFonts w:ascii="Times New Roman" w:hAnsi="Times New Roman" w:cs="Times New Roman"/>
          <w:color w:val="000000" w:themeColor="text1"/>
          <w:sz w:val="24"/>
          <w:szCs w:val="24"/>
        </w:rPr>
        <w:t>kompatibilne</w:t>
      </w:r>
      <w:proofErr w:type="spellEnd"/>
      <w:r w:rsidR="008F5759" w:rsidRPr="00E37E21">
        <w:rPr>
          <w:rFonts w:ascii="Times New Roman" w:hAnsi="Times New Roman" w:cs="Times New Roman"/>
          <w:color w:val="000000" w:themeColor="text1"/>
          <w:sz w:val="24"/>
          <w:szCs w:val="24"/>
        </w:rPr>
        <w:t xml:space="preserve"> </w:t>
      </w:r>
      <w:proofErr w:type="spellStart"/>
      <w:r w:rsidR="008F5759" w:rsidRPr="00E37E21">
        <w:rPr>
          <w:rFonts w:ascii="Times New Roman" w:hAnsi="Times New Roman" w:cs="Times New Roman"/>
          <w:color w:val="000000" w:themeColor="text1"/>
          <w:sz w:val="24"/>
          <w:szCs w:val="24"/>
        </w:rPr>
        <w:t>g</w:t>
      </w:r>
      <w:r w:rsidRPr="00E37E21">
        <w:rPr>
          <w:rFonts w:ascii="Times New Roman" w:hAnsi="Times New Roman" w:cs="Times New Roman"/>
          <w:color w:val="000000" w:themeColor="text1"/>
          <w:sz w:val="24"/>
          <w:szCs w:val="24"/>
        </w:rPr>
        <w:t>rantove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K</w:t>
      </w:r>
      <w:r w:rsidR="006A6415" w:rsidRPr="00E37E21">
        <w:rPr>
          <w:rFonts w:ascii="Times New Roman" w:hAnsi="Times New Roman" w:cs="Times New Roman"/>
          <w:color w:val="000000" w:themeColor="text1"/>
          <w:sz w:val="24"/>
          <w:szCs w:val="24"/>
        </w:rPr>
        <w:t>I</w:t>
      </w:r>
      <w:r w:rsidRPr="00E37E21">
        <w:rPr>
          <w:rFonts w:ascii="Times New Roman" w:hAnsi="Times New Roman" w:cs="Times New Roman"/>
          <w:color w:val="000000" w:themeColor="text1"/>
          <w:sz w:val="24"/>
          <w:szCs w:val="24"/>
        </w:rPr>
        <w:t xml:space="preserve">-a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koji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predmet</w:t>
      </w:r>
      <w:proofErr w:type="spellEnd"/>
      <w:r w:rsidRPr="00E37E21">
        <w:rPr>
          <w:rFonts w:ascii="Times New Roman" w:hAnsi="Times New Roman" w:cs="Times New Roman"/>
          <w:color w:val="000000" w:themeColor="text1"/>
          <w:sz w:val="24"/>
          <w:szCs w:val="24"/>
        </w:rPr>
        <w:t xml:space="preserve"> SB-a Bez </w:t>
      </w:r>
      <w:proofErr w:type="spellStart"/>
      <w:r w:rsidRPr="00E37E21">
        <w:rPr>
          <w:rFonts w:ascii="Times New Roman" w:hAnsi="Times New Roman" w:cs="Times New Roman"/>
          <w:color w:val="000000" w:themeColor="text1"/>
          <w:sz w:val="24"/>
          <w:szCs w:val="24"/>
        </w:rPr>
        <w:t>Supros</w:t>
      </w:r>
      <w:r w:rsidR="008F5759" w:rsidRPr="00E37E21">
        <w:rPr>
          <w:rFonts w:ascii="Times New Roman" w:hAnsi="Times New Roman" w:cs="Times New Roman"/>
          <w:color w:val="000000" w:themeColor="text1"/>
          <w:sz w:val="24"/>
          <w:szCs w:val="24"/>
        </w:rPr>
        <w:t>tavljanja</w:t>
      </w:r>
      <w:proofErr w:type="spellEnd"/>
      <w:r w:rsidR="008F5759" w:rsidRPr="00E37E21">
        <w:rPr>
          <w:rFonts w:ascii="Times New Roman" w:hAnsi="Times New Roman" w:cs="Times New Roman"/>
          <w:color w:val="000000" w:themeColor="text1"/>
          <w:sz w:val="24"/>
          <w:szCs w:val="24"/>
        </w:rPr>
        <w:t>. MMSP-</w:t>
      </w:r>
      <w:proofErr w:type="spellStart"/>
      <w:r w:rsidR="008F5759" w:rsidRPr="00E37E21">
        <w:rPr>
          <w:rFonts w:ascii="Times New Roman" w:hAnsi="Times New Roman" w:cs="Times New Roman"/>
          <w:color w:val="000000" w:themeColor="text1"/>
          <w:sz w:val="24"/>
          <w:szCs w:val="24"/>
        </w:rPr>
        <w:t>i</w:t>
      </w:r>
      <w:proofErr w:type="spellEnd"/>
      <w:r w:rsidR="008F5759" w:rsidRPr="00E37E21">
        <w:rPr>
          <w:rFonts w:ascii="Times New Roman" w:hAnsi="Times New Roman" w:cs="Times New Roman"/>
          <w:color w:val="000000" w:themeColor="text1"/>
          <w:sz w:val="24"/>
          <w:szCs w:val="24"/>
        </w:rPr>
        <w:t xml:space="preserve"> </w:t>
      </w:r>
      <w:proofErr w:type="spellStart"/>
      <w:r w:rsidR="008F5759" w:rsidRPr="00E37E21">
        <w:rPr>
          <w:rFonts w:ascii="Times New Roman" w:hAnsi="Times New Roman" w:cs="Times New Roman"/>
          <w:color w:val="000000" w:themeColor="text1"/>
          <w:sz w:val="24"/>
          <w:szCs w:val="24"/>
        </w:rPr>
        <w:t>ili</w:t>
      </w:r>
      <w:proofErr w:type="spellEnd"/>
      <w:r w:rsidR="008F5759" w:rsidRPr="00E37E21">
        <w:rPr>
          <w:rFonts w:ascii="Times New Roman" w:hAnsi="Times New Roman" w:cs="Times New Roman"/>
          <w:color w:val="000000" w:themeColor="text1"/>
          <w:sz w:val="24"/>
          <w:szCs w:val="24"/>
        </w:rPr>
        <w:t xml:space="preserve"> </w:t>
      </w:r>
      <w:proofErr w:type="spellStart"/>
      <w:r w:rsidR="008F5759" w:rsidRPr="00E37E21">
        <w:rPr>
          <w:rFonts w:ascii="Times New Roman" w:hAnsi="Times New Roman" w:cs="Times New Roman"/>
          <w:color w:val="000000" w:themeColor="text1"/>
          <w:sz w:val="24"/>
          <w:szCs w:val="24"/>
        </w:rPr>
        <w:t>Poslovna</w:t>
      </w:r>
      <w:proofErr w:type="spellEnd"/>
      <w:r w:rsidR="008F5759" w:rsidRPr="00E37E21">
        <w:rPr>
          <w:rFonts w:ascii="Times New Roman" w:hAnsi="Times New Roman" w:cs="Times New Roman"/>
          <w:color w:val="000000" w:themeColor="text1"/>
          <w:sz w:val="24"/>
          <w:szCs w:val="24"/>
        </w:rPr>
        <w:t xml:space="preserve"> </w:t>
      </w:r>
      <w:proofErr w:type="spellStart"/>
      <w:r w:rsidR="008F5759" w:rsidRPr="00E37E21">
        <w:rPr>
          <w:rFonts w:ascii="Times New Roman" w:hAnsi="Times New Roman" w:cs="Times New Roman"/>
          <w:color w:val="000000" w:themeColor="text1"/>
          <w:sz w:val="24"/>
          <w:szCs w:val="24"/>
        </w:rPr>
        <w:t>u</w:t>
      </w:r>
      <w:r w:rsidRPr="00E37E21">
        <w:rPr>
          <w:rFonts w:ascii="Times New Roman" w:hAnsi="Times New Roman" w:cs="Times New Roman"/>
          <w:color w:val="000000" w:themeColor="text1"/>
          <w:sz w:val="24"/>
          <w:szCs w:val="24"/>
        </w:rPr>
        <w:t>druženja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mogu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aplicirati</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neograničeni</w:t>
      </w:r>
      <w:proofErr w:type="spellEnd"/>
      <w:r w:rsidR="004A3D78" w:rsidRPr="00E37E21">
        <w:rPr>
          <w:rFonts w:ascii="Times New Roman" w:hAnsi="Times New Roman" w:cs="Times New Roman"/>
          <w:color w:val="000000" w:themeColor="text1"/>
          <w:sz w:val="24"/>
          <w:szCs w:val="24"/>
        </w:rPr>
        <w:t xml:space="preserve"> </w:t>
      </w:r>
      <w:proofErr w:type="spellStart"/>
      <w:r w:rsidR="004A3D78" w:rsidRPr="00E37E21">
        <w:rPr>
          <w:rFonts w:ascii="Times New Roman" w:hAnsi="Times New Roman" w:cs="Times New Roman"/>
          <w:color w:val="000000" w:themeColor="text1"/>
          <w:sz w:val="24"/>
          <w:szCs w:val="24"/>
        </w:rPr>
        <w:t>broj</w:t>
      </w:r>
      <w:proofErr w:type="spellEnd"/>
      <w:r w:rsidR="004A3D78" w:rsidRPr="00E37E21">
        <w:rPr>
          <w:rFonts w:ascii="Times New Roman" w:hAnsi="Times New Roman" w:cs="Times New Roman"/>
          <w:color w:val="000000" w:themeColor="text1"/>
          <w:sz w:val="24"/>
          <w:szCs w:val="24"/>
        </w:rPr>
        <w:t xml:space="preserve"> </w:t>
      </w:r>
      <w:proofErr w:type="spellStart"/>
      <w:r w:rsidR="004A3D78" w:rsidRPr="00E37E21">
        <w:rPr>
          <w:rFonts w:ascii="Times New Roman" w:hAnsi="Times New Roman" w:cs="Times New Roman"/>
          <w:color w:val="000000" w:themeColor="text1"/>
          <w:sz w:val="24"/>
          <w:szCs w:val="24"/>
        </w:rPr>
        <w:t>granta</w:t>
      </w:r>
      <w:proofErr w:type="spellEnd"/>
      <w:r w:rsidR="004A3D78" w:rsidRPr="00E37E21">
        <w:rPr>
          <w:rFonts w:ascii="Times New Roman" w:hAnsi="Times New Roman" w:cs="Times New Roman"/>
          <w:color w:val="000000" w:themeColor="text1"/>
          <w:sz w:val="24"/>
          <w:szCs w:val="24"/>
        </w:rPr>
        <w:t xml:space="preserve"> za </w:t>
      </w:r>
      <w:proofErr w:type="spellStart"/>
      <w:r w:rsidR="004A3D78" w:rsidRPr="00E37E21">
        <w:rPr>
          <w:rFonts w:ascii="Times New Roman" w:hAnsi="Times New Roman" w:cs="Times New Roman"/>
          <w:color w:val="000000" w:themeColor="text1"/>
          <w:sz w:val="24"/>
          <w:szCs w:val="24"/>
        </w:rPr>
        <w:t>Sertifikovanje</w:t>
      </w:r>
      <w:proofErr w:type="spellEnd"/>
      <w:r w:rsidR="004A3D78" w:rsidRPr="00E37E21">
        <w:rPr>
          <w:rFonts w:ascii="Times New Roman" w:hAnsi="Times New Roman" w:cs="Times New Roman"/>
          <w:color w:val="000000" w:themeColor="text1"/>
          <w:sz w:val="24"/>
          <w:szCs w:val="24"/>
        </w:rPr>
        <w:t xml:space="preserve"> </w:t>
      </w:r>
      <w:proofErr w:type="spellStart"/>
      <w:r w:rsidR="004A3D78" w:rsidRPr="00E37E21">
        <w:rPr>
          <w:rFonts w:ascii="Times New Roman" w:hAnsi="Times New Roman" w:cs="Times New Roman"/>
          <w:color w:val="000000" w:themeColor="text1"/>
          <w:sz w:val="24"/>
          <w:szCs w:val="24"/>
        </w:rPr>
        <w:t>proizvoda</w:t>
      </w:r>
      <w:proofErr w:type="spellEnd"/>
      <w:r w:rsidR="004A3D78" w:rsidRPr="00E37E21">
        <w:rPr>
          <w:rFonts w:ascii="Times New Roman" w:hAnsi="Times New Roman" w:cs="Times New Roman"/>
          <w:color w:val="000000" w:themeColor="text1"/>
          <w:sz w:val="24"/>
          <w:szCs w:val="24"/>
        </w:rPr>
        <w:t>/</w:t>
      </w:r>
      <w:proofErr w:type="spellStart"/>
      <w:r w:rsidR="004A3D78" w:rsidRPr="00E37E21">
        <w:rPr>
          <w:rFonts w:ascii="Times New Roman" w:hAnsi="Times New Roman" w:cs="Times New Roman"/>
          <w:color w:val="000000" w:themeColor="text1"/>
          <w:sz w:val="24"/>
          <w:szCs w:val="24"/>
        </w:rPr>
        <w:t>s</w:t>
      </w:r>
      <w:r w:rsidRPr="00E37E21">
        <w:rPr>
          <w:rFonts w:ascii="Times New Roman" w:hAnsi="Times New Roman" w:cs="Times New Roman"/>
          <w:color w:val="000000" w:themeColor="text1"/>
          <w:sz w:val="24"/>
          <w:szCs w:val="24"/>
        </w:rPr>
        <w:t>tandardi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r w:rsidR="0099410B" w:rsidRPr="00E37E21">
        <w:rPr>
          <w:rFonts w:ascii="Times New Roman" w:hAnsi="Times New Roman" w:cs="Times New Roman"/>
          <w:color w:val="000000" w:themeColor="text1"/>
          <w:sz w:val="24"/>
          <w:szCs w:val="24"/>
        </w:rPr>
        <w:t>URP</w:t>
      </w:r>
      <w:r w:rsidR="00DF773C" w:rsidRPr="00E37E21">
        <w:rPr>
          <w:rFonts w:ascii="Times New Roman" w:eastAsia="Calibri" w:hAnsi="Times New Roman" w:cs="Times New Roman"/>
          <w:color w:val="000000" w:themeColor="text1"/>
        </w:rPr>
        <w:t xml:space="preserve"> / </w:t>
      </w:r>
      <w:proofErr w:type="spellStart"/>
      <w:r w:rsidR="004A3D78" w:rsidRPr="00E37E21">
        <w:rPr>
          <w:rFonts w:ascii="Times New Roman" w:eastAsia="Calibri" w:hAnsi="Times New Roman" w:cs="Times New Roman"/>
          <w:color w:val="000000" w:themeColor="text1"/>
        </w:rPr>
        <w:t>o</w:t>
      </w:r>
      <w:r w:rsidRPr="00E37E21">
        <w:rPr>
          <w:rFonts w:ascii="Times New Roman" w:eastAsia="Calibri" w:hAnsi="Times New Roman" w:cs="Times New Roman"/>
          <w:color w:val="000000" w:themeColor="text1"/>
        </w:rPr>
        <w:t>bu</w:t>
      </w:r>
      <w:r w:rsidR="004A3D78" w:rsidRPr="00E37E21">
        <w:rPr>
          <w:rFonts w:ascii="Times New Roman" w:eastAsia="Calibri" w:hAnsi="Times New Roman" w:cs="Times New Roman"/>
          <w:color w:val="000000" w:themeColor="text1"/>
        </w:rPr>
        <w:t>ka</w:t>
      </w:r>
      <w:proofErr w:type="spellEnd"/>
      <w:r w:rsidR="004A3D78" w:rsidRPr="00E37E21">
        <w:rPr>
          <w:rFonts w:ascii="Times New Roman" w:eastAsia="Calibri" w:hAnsi="Times New Roman" w:cs="Times New Roman"/>
          <w:color w:val="000000" w:themeColor="text1"/>
        </w:rPr>
        <w:t xml:space="preserve">, za </w:t>
      </w:r>
      <w:proofErr w:type="spellStart"/>
      <w:r w:rsidR="004A3D78" w:rsidRPr="00E37E21">
        <w:rPr>
          <w:rFonts w:ascii="Times New Roman" w:eastAsia="Calibri" w:hAnsi="Times New Roman" w:cs="Times New Roman"/>
          <w:color w:val="000000" w:themeColor="text1"/>
        </w:rPr>
        <w:t>su</w:t>
      </w:r>
      <w:r w:rsidRPr="00E37E21">
        <w:rPr>
          <w:rFonts w:ascii="Times New Roman" w:eastAsia="Calibri" w:hAnsi="Times New Roman" w:cs="Times New Roman"/>
          <w:color w:val="000000" w:themeColor="text1"/>
        </w:rPr>
        <w:t>finansiranje</w:t>
      </w:r>
      <w:proofErr w:type="spellEnd"/>
      <w:r w:rsidRPr="00E37E21">
        <w:rPr>
          <w:rFonts w:ascii="Times New Roman" w:eastAsia="Calibri" w:hAnsi="Times New Roman" w:cs="Times New Roman"/>
          <w:color w:val="000000" w:themeColor="text1"/>
        </w:rPr>
        <w:t xml:space="preserve"> </w:t>
      </w:r>
      <w:proofErr w:type="spellStart"/>
      <w:r w:rsidRPr="00E37E21">
        <w:rPr>
          <w:rFonts w:ascii="Times New Roman" w:eastAsia="Calibri" w:hAnsi="Times New Roman" w:cs="Times New Roman"/>
          <w:color w:val="000000" w:themeColor="text1"/>
        </w:rPr>
        <w:t>od</w:t>
      </w:r>
      <w:proofErr w:type="spellEnd"/>
      <w:r w:rsidRPr="00E37E21">
        <w:rPr>
          <w:rFonts w:ascii="Times New Roman" w:eastAsia="Calibri" w:hAnsi="Times New Roman" w:cs="Times New Roman"/>
          <w:color w:val="000000" w:themeColor="text1"/>
        </w:rPr>
        <w:t xml:space="preserve"> </w:t>
      </w:r>
      <w:proofErr w:type="spellStart"/>
      <w:r w:rsidRPr="00E37E21">
        <w:rPr>
          <w:rFonts w:ascii="Times New Roman" w:eastAsia="Calibri" w:hAnsi="Times New Roman" w:cs="Times New Roman"/>
          <w:color w:val="000000" w:themeColor="text1"/>
        </w:rPr>
        <w:t>strane</w:t>
      </w:r>
      <w:proofErr w:type="spellEnd"/>
      <w:r w:rsidRPr="00E37E21">
        <w:rPr>
          <w:rFonts w:ascii="Times New Roman" w:eastAsia="Calibri" w:hAnsi="Times New Roman" w:cs="Times New Roman"/>
          <w:color w:val="000000" w:themeColor="text1"/>
        </w:rPr>
        <w:t xml:space="preserve"> P</w:t>
      </w:r>
      <w:r w:rsidR="004A3D78" w:rsidRPr="00E37E21">
        <w:rPr>
          <w:rFonts w:ascii="Times New Roman" w:eastAsia="Calibri" w:hAnsi="Times New Roman" w:cs="Times New Roman"/>
          <w:color w:val="000000" w:themeColor="text1"/>
        </w:rPr>
        <w:t>KG</w:t>
      </w:r>
      <w:r w:rsidRPr="00E37E21">
        <w:rPr>
          <w:rFonts w:ascii="Times New Roman" w:eastAsia="Calibri" w:hAnsi="Times New Roman" w:cs="Times New Roman"/>
          <w:color w:val="000000" w:themeColor="text1"/>
        </w:rPr>
        <w:t xml:space="preserve">. </w:t>
      </w:r>
      <w:proofErr w:type="spellStart"/>
      <w:r w:rsidRPr="00E37E21">
        <w:rPr>
          <w:rFonts w:ascii="Times New Roman" w:eastAsia="Calibri" w:hAnsi="Times New Roman" w:cs="Times New Roman"/>
          <w:color w:val="000000" w:themeColor="text1"/>
        </w:rPr>
        <w:t>Međutim</w:t>
      </w:r>
      <w:proofErr w:type="spellEnd"/>
      <w:r w:rsidRPr="00E37E21">
        <w:rPr>
          <w:rFonts w:ascii="Times New Roman" w:eastAsia="Calibri" w:hAnsi="Times New Roman" w:cs="Times New Roman"/>
          <w:color w:val="000000" w:themeColor="text1"/>
        </w:rPr>
        <w:t xml:space="preserve">, </w:t>
      </w:r>
      <w:r w:rsidR="004A3D78" w:rsidRPr="00E37E21">
        <w:rPr>
          <w:rFonts w:ascii="Times New Roman" w:eastAsia="Calibri" w:hAnsi="Times New Roman" w:cs="Times New Roman"/>
          <w:color w:val="000000" w:themeColor="text1"/>
        </w:rPr>
        <w:t>MMSP-</w:t>
      </w:r>
      <w:proofErr w:type="spellStart"/>
      <w:r w:rsidR="004A3D78" w:rsidRPr="00E37E21">
        <w:rPr>
          <w:rFonts w:ascii="Times New Roman" w:eastAsia="Calibri" w:hAnsi="Times New Roman" w:cs="Times New Roman"/>
          <w:color w:val="000000" w:themeColor="text1"/>
        </w:rPr>
        <w:t>i</w:t>
      </w:r>
      <w:proofErr w:type="spellEnd"/>
      <w:r w:rsidR="004A3D78" w:rsidRPr="00E37E21">
        <w:rPr>
          <w:rFonts w:ascii="Times New Roman" w:eastAsia="Calibri" w:hAnsi="Times New Roman" w:cs="Times New Roman"/>
          <w:color w:val="000000" w:themeColor="text1"/>
        </w:rPr>
        <w:t>/</w:t>
      </w:r>
      <w:proofErr w:type="spellStart"/>
      <w:r w:rsidR="004A3D78" w:rsidRPr="00E37E21">
        <w:rPr>
          <w:rFonts w:ascii="Times New Roman" w:eastAsia="Calibri" w:hAnsi="Times New Roman" w:cs="Times New Roman"/>
          <w:color w:val="000000" w:themeColor="text1"/>
        </w:rPr>
        <w:t>Poslovna</w:t>
      </w:r>
      <w:proofErr w:type="spellEnd"/>
      <w:r w:rsidR="004A3D78" w:rsidRPr="00E37E21">
        <w:rPr>
          <w:rFonts w:ascii="Times New Roman" w:eastAsia="Calibri" w:hAnsi="Times New Roman" w:cs="Times New Roman"/>
          <w:color w:val="000000" w:themeColor="text1"/>
        </w:rPr>
        <w:t xml:space="preserve"> </w:t>
      </w:r>
      <w:proofErr w:type="spellStart"/>
      <w:r w:rsidR="004A3D78" w:rsidRPr="00E37E21">
        <w:rPr>
          <w:rFonts w:ascii="Times New Roman" w:eastAsia="Calibri" w:hAnsi="Times New Roman" w:cs="Times New Roman"/>
          <w:color w:val="000000" w:themeColor="text1"/>
        </w:rPr>
        <w:t>u</w:t>
      </w:r>
      <w:r w:rsidR="002E51AE" w:rsidRPr="00E37E21">
        <w:rPr>
          <w:rFonts w:ascii="Times New Roman" w:eastAsia="Calibri" w:hAnsi="Times New Roman" w:cs="Times New Roman"/>
          <w:color w:val="000000" w:themeColor="text1"/>
        </w:rPr>
        <w:t>druženja</w:t>
      </w:r>
      <w:proofErr w:type="spellEnd"/>
      <w:r w:rsidR="002E51AE" w:rsidRPr="00E37E21">
        <w:rPr>
          <w:rFonts w:ascii="Times New Roman" w:eastAsia="Calibri" w:hAnsi="Times New Roman" w:cs="Times New Roman"/>
          <w:color w:val="000000" w:themeColor="text1"/>
        </w:rPr>
        <w:t xml:space="preserve"> </w:t>
      </w:r>
      <w:proofErr w:type="spellStart"/>
      <w:r w:rsidR="002E51AE" w:rsidRPr="00E37E21">
        <w:rPr>
          <w:rFonts w:ascii="Times New Roman" w:eastAsia="Calibri" w:hAnsi="Times New Roman" w:cs="Times New Roman"/>
          <w:color w:val="000000" w:themeColor="text1"/>
        </w:rPr>
        <w:t>mogu</w:t>
      </w:r>
      <w:proofErr w:type="spellEnd"/>
      <w:r w:rsidR="002E51AE" w:rsidRPr="00E37E21">
        <w:rPr>
          <w:rFonts w:ascii="Times New Roman" w:eastAsia="Calibri" w:hAnsi="Times New Roman" w:cs="Times New Roman"/>
          <w:color w:val="000000" w:themeColor="text1"/>
        </w:rPr>
        <w:t xml:space="preserve"> </w:t>
      </w:r>
      <w:proofErr w:type="spellStart"/>
      <w:r w:rsidR="002E51AE" w:rsidRPr="00E37E21">
        <w:rPr>
          <w:rFonts w:ascii="Times New Roman" w:eastAsia="Calibri" w:hAnsi="Times New Roman" w:cs="Times New Roman"/>
          <w:color w:val="000000" w:themeColor="text1"/>
        </w:rPr>
        <w:t>uzeti</w:t>
      </w:r>
      <w:proofErr w:type="spellEnd"/>
      <w:r w:rsidR="002E51AE" w:rsidRPr="00E37E21">
        <w:rPr>
          <w:rFonts w:ascii="Times New Roman" w:eastAsia="Calibri" w:hAnsi="Times New Roman" w:cs="Times New Roman"/>
          <w:color w:val="000000" w:themeColor="text1"/>
        </w:rPr>
        <w:t>/</w:t>
      </w:r>
      <w:proofErr w:type="spellStart"/>
      <w:r w:rsidR="002E51AE" w:rsidRPr="00E37E21">
        <w:rPr>
          <w:rFonts w:ascii="Times New Roman" w:eastAsia="Calibri" w:hAnsi="Times New Roman" w:cs="Times New Roman"/>
          <w:color w:val="000000" w:themeColor="text1"/>
        </w:rPr>
        <w:t>dobiti</w:t>
      </w:r>
      <w:proofErr w:type="spellEnd"/>
      <w:r w:rsidR="002E51AE" w:rsidRPr="00E37E21">
        <w:rPr>
          <w:rFonts w:ascii="Times New Roman" w:eastAsia="Calibri" w:hAnsi="Times New Roman" w:cs="Times New Roman"/>
          <w:color w:val="000000" w:themeColor="text1"/>
        </w:rPr>
        <w:t xml:space="preserve"> do 3 </w:t>
      </w:r>
      <w:proofErr w:type="spellStart"/>
      <w:r w:rsidR="002E51AE" w:rsidRPr="00E37E21">
        <w:rPr>
          <w:rFonts w:ascii="Times New Roman" w:eastAsia="Calibri" w:hAnsi="Times New Roman" w:cs="Times New Roman"/>
          <w:color w:val="000000" w:themeColor="text1"/>
        </w:rPr>
        <w:t>granta</w:t>
      </w:r>
      <w:proofErr w:type="spellEnd"/>
      <w:r w:rsidR="002E51AE" w:rsidRPr="00E37E21">
        <w:rPr>
          <w:rFonts w:ascii="Times New Roman" w:eastAsia="Calibri" w:hAnsi="Times New Roman" w:cs="Times New Roman"/>
          <w:color w:val="000000" w:themeColor="text1"/>
        </w:rPr>
        <w:t xml:space="preserve"> ne </w:t>
      </w:r>
      <w:proofErr w:type="spellStart"/>
      <w:r w:rsidR="002E51AE" w:rsidRPr="00E37E21">
        <w:rPr>
          <w:rFonts w:ascii="Times New Roman" w:eastAsia="Calibri" w:hAnsi="Times New Roman" w:cs="Times New Roman"/>
          <w:color w:val="000000" w:themeColor="text1"/>
        </w:rPr>
        <w:t>prekoračujući</w:t>
      </w:r>
      <w:proofErr w:type="spellEnd"/>
      <w:r w:rsidR="002E51AE" w:rsidRPr="00E37E21">
        <w:rPr>
          <w:rFonts w:ascii="Times New Roman" w:eastAsia="Calibri" w:hAnsi="Times New Roman" w:cs="Times New Roman"/>
          <w:color w:val="000000" w:themeColor="text1"/>
        </w:rPr>
        <w:t xml:space="preserve"> </w:t>
      </w:r>
      <w:proofErr w:type="spellStart"/>
      <w:r w:rsidR="002E51AE" w:rsidRPr="00E37E21">
        <w:rPr>
          <w:rFonts w:ascii="Times New Roman" w:eastAsia="Calibri" w:hAnsi="Times New Roman" w:cs="Times New Roman"/>
          <w:color w:val="000000" w:themeColor="text1"/>
        </w:rPr>
        <w:t>novčanu</w:t>
      </w:r>
      <w:proofErr w:type="spellEnd"/>
      <w:r w:rsidR="002E51AE" w:rsidRPr="00E37E21">
        <w:rPr>
          <w:rFonts w:ascii="Times New Roman" w:eastAsia="Calibri" w:hAnsi="Times New Roman" w:cs="Times New Roman"/>
          <w:color w:val="000000" w:themeColor="text1"/>
        </w:rPr>
        <w:t xml:space="preserve"> </w:t>
      </w:r>
      <w:proofErr w:type="spellStart"/>
      <w:r w:rsidR="002E51AE" w:rsidRPr="00E37E21">
        <w:rPr>
          <w:rFonts w:ascii="Times New Roman" w:eastAsia="Calibri" w:hAnsi="Times New Roman" w:cs="Times New Roman"/>
          <w:color w:val="000000" w:themeColor="text1"/>
        </w:rPr>
        <w:t>vrednost</w:t>
      </w:r>
      <w:proofErr w:type="spellEnd"/>
      <w:r w:rsidR="002E51AE" w:rsidRPr="00E37E21">
        <w:rPr>
          <w:rFonts w:ascii="Times New Roman" w:eastAsia="Calibri" w:hAnsi="Times New Roman" w:cs="Times New Roman"/>
          <w:color w:val="000000" w:themeColor="text1"/>
        </w:rPr>
        <w:t xml:space="preserve"> od </w:t>
      </w:r>
      <w:r w:rsidR="00DF773C" w:rsidRPr="00E37E21">
        <w:rPr>
          <w:rFonts w:ascii="Times New Roman" w:eastAsia="Calibri" w:hAnsi="Times New Roman" w:cs="Times New Roman"/>
          <w:color w:val="000000" w:themeColor="text1"/>
        </w:rPr>
        <w:t xml:space="preserve">50,000 </w:t>
      </w:r>
      <w:r w:rsidR="00DF773C" w:rsidRPr="00E37E21">
        <w:rPr>
          <w:rFonts w:ascii="Times New Roman" w:eastAsia="Calibri" w:hAnsi="Times New Roman" w:cs="Times New Roman"/>
          <w:color w:val="000000" w:themeColor="text1"/>
          <w:sz w:val="24"/>
          <w:szCs w:val="24"/>
        </w:rPr>
        <w:t>€.</w:t>
      </w:r>
    </w:p>
    <w:p w14:paraId="4C2338EB" w14:textId="1D798C55" w:rsidR="00D9673C" w:rsidRPr="00E37E21" w:rsidRDefault="00D9673C" w:rsidP="00D9673C">
      <w:pPr>
        <w:rPr>
          <w:rFonts w:ascii="Times New Roman" w:hAnsi="Times New Roman" w:cs="Times New Roman"/>
          <w:color w:val="000000" w:themeColor="text1"/>
          <w:sz w:val="24"/>
          <w:szCs w:val="24"/>
        </w:rPr>
      </w:pPr>
    </w:p>
    <w:p w14:paraId="5B095798" w14:textId="6E3FFB9A" w:rsidR="00D9673C" w:rsidRPr="00E37E21" w:rsidRDefault="00035498" w:rsidP="00D9673C">
      <w:pPr>
        <w:pStyle w:val="Heading3"/>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3280476"/>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Sertifikovanje</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Standardi</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Proizvoda</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Usklađene</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Grantove</w:t>
      </w:r>
      <w:bookmarkEnd w:id="15"/>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C12865" w14:textId="5C377AB7" w:rsidR="00D9673C" w:rsidRPr="00E37E21" w:rsidRDefault="00D9673C" w:rsidP="00D9673C">
      <w:pPr>
        <w:rPr>
          <w:rFonts w:ascii="Times New Roman" w:hAnsi="Times New Roman" w:cs="Times New Roman"/>
          <w:color w:val="000000" w:themeColor="text1"/>
          <w:sz w:val="24"/>
          <w:szCs w:val="24"/>
          <w:highlight w:val="lightGray"/>
        </w:rPr>
      </w:pPr>
    </w:p>
    <w:p w14:paraId="62DCF299" w14:textId="6051B230" w:rsidR="00D9673C" w:rsidRPr="00E37E21" w:rsidRDefault="004A3D78" w:rsidP="00D9673C">
      <w:pPr>
        <w:autoSpaceDE/>
        <w:autoSpaceDN/>
        <w:spacing w:before="3" w:line="276" w:lineRule="auto"/>
        <w:jc w:val="both"/>
        <w:rPr>
          <w:rFonts w:ascii="Times New Roman" w:eastAsia="Calibri" w:hAnsi="Times New Roman" w:cs="Times New Roman"/>
          <w:color w:val="000000" w:themeColor="text1"/>
          <w:sz w:val="24"/>
          <w:szCs w:val="24"/>
          <w:lang w:val="sq-AL"/>
        </w:rPr>
      </w:pPr>
      <w:r w:rsidRPr="00E37E21">
        <w:rPr>
          <w:rFonts w:ascii="Times New Roman" w:eastAsia="Calibri" w:hAnsi="Times New Roman" w:cs="Times New Roman"/>
          <w:color w:val="000000" w:themeColor="text1"/>
          <w:sz w:val="24"/>
          <w:szCs w:val="24"/>
          <w:lang w:val="sq-AL"/>
        </w:rPr>
        <w:t>Sertifikovanje/Standardi p</w:t>
      </w:r>
      <w:r w:rsidR="00035498" w:rsidRPr="00E37E21">
        <w:rPr>
          <w:rFonts w:ascii="Times New Roman" w:eastAsia="Calibri" w:hAnsi="Times New Roman" w:cs="Times New Roman"/>
          <w:color w:val="000000" w:themeColor="text1"/>
          <w:sz w:val="24"/>
          <w:szCs w:val="24"/>
          <w:lang w:val="sq-AL"/>
        </w:rPr>
        <w:t xml:space="preserve">roizvoda </w:t>
      </w:r>
      <w:r w:rsidRPr="00E37E21">
        <w:rPr>
          <w:rFonts w:ascii="Times New Roman" w:eastAsia="Calibri" w:hAnsi="Times New Roman" w:cs="Times New Roman"/>
          <w:color w:val="000000" w:themeColor="text1"/>
          <w:sz w:val="24"/>
          <w:szCs w:val="24"/>
          <w:lang w:val="sq-AL"/>
        </w:rPr>
        <w:t>kompatibilnih g</w:t>
      </w:r>
      <w:r w:rsidR="00035498" w:rsidRPr="00E37E21">
        <w:rPr>
          <w:rFonts w:ascii="Times New Roman" w:eastAsia="Calibri" w:hAnsi="Times New Roman" w:cs="Times New Roman"/>
          <w:color w:val="000000" w:themeColor="text1"/>
          <w:sz w:val="24"/>
          <w:szCs w:val="24"/>
          <w:lang w:val="sq-AL"/>
        </w:rPr>
        <w:t xml:space="preserve">rantova </w:t>
      </w:r>
      <w:r w:rsidR="00651670" w:rsidRPr="00E37E21">
        <w:rPr>
          <w:rFonts w:ascii="Times New Roman" w:eastAsia="Calibri" w:hAnsi="Times New Roman" w:cs="Times New Roman"/>
          <w:color w:val="000000" w:themeColor="text1"/>
          <w:sz w:val="24"/>
          <w:szCs w:val="24"/>
          <w:lang w:val="sq-AL"/>
        </w:rPr>
        <w:t>utvrđen</w:t>
      </w:r>
      <w:r w:rsidRPr="00E37E21">
        <w:rPr>
          <w:rFonts w:ascii="Times New Roman" w:eastAsia="Calibri" w:hAnsi="Times New Roman" w:cs="Times New Roman"/>
          <w:color w:val="000000" w:themeColor="text1"/>
          <w:sz w:val="24"/>
          <w:szCs w:val="24"/>
          <w:lang w:val="sq-AL"/>
        </w:rPr>
        <w:t>i su kao grantovi za troškove su</w:t>
      </w:r>
      <w:r w:rsidR="00651670" w:rsidRPr="00E37E21">
        <w:rPr>
          <w:rFonts w:ascii="Times New Roman" w:eastAsia="Calibri" w:hAnsi="Times New Roman" w:cs="Times New Roman"/>
          <w:color w:val="000000" w:themeColor="text1"/>
          <w:sz w:val="24"/>
          <w:szCs w:val="24"/>
          <w:lang w:val="sq-AL"/>
        </w:rPr>
        <w:t>finansiranja MMSP-a za dobijanje međunarodnih standarda</w:t>
      </w:r>
      <w:r w:rsidR="0099410B" w:rsidRPr="00E37E21">
        <w:rPr>
          <w:rFonts w:ascii="Times New Roman" w:eastAsia="Calibri" w:hAnsi="Times New Roman" w:cs="Times New Roman"/>
          <w:color w:val="000000" w:themeColor="text1"/>
          <w:sz w:val="24"/>
          <w:szCs w:val="24"/>
          <w:lang w:val="sq-AL"/>
        </w:rPr>
        <w:t xml:space="preserve"> i sertifikata. Finansiranje koje će biti obezbeđeno od strane P</w:t>
      </w:r>
      <w:r w:rsidRPr="00E37E21">
        <w:rPr>
          <w:rFonts w:ascii="Times New Roman" w:eastAsia="Calibri" w:hAnsi="Times New Roman" w:cs="Times New Roman"/>
          <w:color w:val="000000" w:themeColor="text1"/>
          <w:sz w:val="24"/>
          <w:szCs w:val="24"/>
          <w:lang w:val="sq-AL"/>
        </w:rPr>
        <w:t>KG</w:t>
      </w:r>
      <w:r w:rsidR="0099410B" w:rsidRPr="00E37E21">
        <w:rPr>
          <w:rFonts w:ascii="Times New Roman" w:eastAsia="Calibri" w:hAnsi="Times New Roman" w:cs="Times New Roman"/>
          <w:color w:val="000000" w:themeColor="text1"/>
          <w:sz w:val="24"/>
          <w:szCs w:val="24"/>
          <w:lang w:val="sq-AL"/>
        </w:rPr>
        <w:t xml:space="preserve">-a može pokriti najviše 60 posto, do iznosa od </w:t>
      </w:r>
      <w:r w:rsidR="00D9673C" w:rsidRPr="00E37E21">
        <w:rPr>
          <w:rFonts w:ascii="Times New Roman" w:eastAsia="Calibri" w:hAnsi="Times New Roman" w:cs="Times New Roman"/>
          <w:color w:val="000000" w:themeColor="text1"/>
          <w:sz w:val="24"/>
          <w:szCs w:val="24"/>
          <w:lang w:val="sq-AL"/>
        </w:rPr>
        <w:t xml:space="preserve">46,800 € </w:t>
      </w:r>
      <w:r w:rsidR="0099410B" w:rsidRPr="00E37E21">
        <w:rPr>
          <w:rFonts w:ascii="Times New Roman" w:eastAsia="Calibri" w:hAnsi="Times New Roman" w:cs="Times New Roman"/>
          <w:color w:val="000000" w:themeColor="text1"/>
          <w:sz w:val="24"/>
          <w:szCs w:val="24"/>
          <w:lang w:val="sq-AL"/>
        </w:rPr>
        <w:t>ekvivalentnim sa ukupnim iznoso</w:t>
      </w:r>
      <w:r w:rsidRPr="00E37E21">
        <w:rPr>
          <w:rFonts w:ascii="Times New Roman" w:eastAsia="Calibri" w:hAnsi="Times New Roman" w:cs="Times New Roman"/>
          <w:color w:val="000000" w:themeColor="text1"/>
          <w:sz w:val="24"/>
          <w:szCs w:val="24"/>
          <w:lang w:val="sq-AL"/>
        </w:rPr>
        <w:t>m zahteva Aplikanta budžeta p</w:t>
      </w:r>
      <w:r w:rsidR="0099410B" w:rsidRPr="00E37E21">
        <w:rPr>
          <w:rFonts w:ascii="Times New Roman" w:eastAsia="Calibri" w:hAnsi="Times New Roman" w:cs="Times New Roman"/>
          <w:color w:val="000000" w:themeColor="text1"/>
          <w:sz w:val="24"/>
          <w:szCs w:val="24"/>
          <w:lang w:val="sq-AL"/>
        </w:rPr>
        <w:t>rojekta. Najmanje 40 posto troškova Projekta trebaju se obezbediti od strane Aplikanta dokazano bankarskim računom.  Prihvatljivi troškovi koji će se finansirati od strane P</w:t>
      </w:r>
      <w:r w:rsidRPr="00E37E21">
        <w:rPr>
          <w:rFonts w:ascii="Times New Roman" w:eastAsia="Calibri" w:hAnsi="Times New Roman" w:cs="Times New Roman"/>
          <w:color w:val="000000" w:themeColor="text1"/>
          <w:sz w:val="24"/>
          <w:szCs w:val="24"/>
          <w:lang w:val="sq-AL"/>
        </w:rPr>
        <w:t>KG</w:t>
      </w:r>
      <w:r w:rsidR="0099410B" w:rsidRPr="00E37E21">
        <w:rPr>
          <w:rFonts w:ascii="Times New Roman" w:eastAsia="Calibri" w:hAnsi="Times New Roman" w:cs="Times New Roman"/>
          <w:color w:val="000000" w:themeColor="text1"/>
          <w:sz w:val="24"/>
          <w:szCs w:val="24"/>
          <w:lang w:val="sq-AL"/>
        </w:rPr>
        <w:t xml:space="preserve">-a uključuju troškove </w:t>
      </w:r>
      <w:r w:rsidRPr="00E37E21">
        <w:rPr>
          <w:rFonts w:ascii="Times New Roman" w:eastAsia="Calibri" w:hAnsi="Times New Roman" w:cs="Times New Roman"/>
          <w:color w:val="000000" w:themeColor="text1"/>
          <w:sz w:val="24"/>
          <w:szCs w:val="24"/>
          <w:lang w:val="sq-AL"/>
        </w:rPr>
        <w:t>kompatibilnosti</w:t>
      </w:r>
      <w:r w:rsidR="0099410B" w:rsidRPr="00E37E21">
        <w:rPr>
          <w:rFonts w:ascii="Times New Roman" w:eastAsia="Calibri" w:hAnsi="Times New Roman" w:cs="Times New Roman"/>
          <w:color w:val="000000" w:themeColor="text1"/>
          <w:sz w:val="24"/>
          <w:szCs w:val="24"/>
          <w:lang w:val="sq-AL"/>
        </w:rPr>
        <w:t xml:space="preserve"> proizvoda (testiranje, verifikacija, sertifikovanje i inspekcija), revizije kvaliteta, sprovođenje standarda (na primer, kvalitet, okolina, obuka, itd.). Pružalac ovih usluga može biti i u jednoj stranoj zemlji.  </w:t>
      </w:r>
    </w:p>
    <w:p w14:paraId="00B26199" w14:textId="5C62B8B3" w:rsidR="00777C9E" w:rsidRPr="00E37E21" w:rsidRDefault="00777C9E" w:rsidP="00777C9E">
      <w:pPr>
        <w:numPr>
          <w:ilvl w:val="0"/>
          <w:numId w:val="11"/>
        </w:numPr>
        <w:autoSpaceDE/>
        <w:autoSpaceDN/>
        <w:spacing w:before="3" w:line="276" w:lineRule="auto"/>
        <w:jc w:val="both"/>
        <w:rPr>
          <w:rFonts w:ascii="Times New Roman" w:eastAsia="Calibri" w:hAnsi="Times New Roman" w:cs="Times New Roman"/>
          <w:color w:val="000000" w:themeColor="text1"/>
          <w:sz w:val="24"/>
          <w:szCs w:val="24"/>
        </w:rPr>
      </w:pPr>
      <w:r w:rsidRPr="00E37E21">
        <w:rPr>
          <w:rFonts w:ascii="Times New Roman" w:eastAsia="Calibri" w:hAnsi="Times New Roman" w:cs="Times New Roman"/>
          <w:b/>
          <w:color w:val="000000" w:themeColor="text1"/>
          <w:sz w:val="24"/>
          <w:szCs w:val="24"/>
        </w:rPr>
        <w:t xml:space="preserve">ISO </w:t>
      </w:r>
      <w:proofErr w:type="spellStart"/>
      <w:r w:rsidRPr="00E37E21">
        <w:rPr>
          <w:rFonts w:ascii="Times New Roman" w:eastAsia="Calibri" w:hAnsi="Times New Roman" w:cs="Times New Roman"/>
          <w:b/>
          <w:color w:val="000000" w:themeColor="text1"/>
          <w:sz w:val="24"/>
          <w:szCs w:val="24"/>
        </w:rPr>
        <w:t>standard</w:t>
      </w:r>
      <w:r w:rsidR="0099410B" w:rsidRPr="00E37E21">
        <w:rPr>
          <w:rFonts w:ascii="Times New Roman" w:eastAsia="Calibri" w:hAnsi="Times New Roman" w:cs="Times New Roman"/>
          <w:b/>
          <w:color w:val="000000" w:themeColor="text1"/>
          <w:sz w:val="24"/>
          <w:szCs w:val="24"/>
        </w:rPr>
        <w:t>i</w:t>
      </w:r>
      <w:proofErr w:type="spellEnd"/>
      <w:r w:rsidR="005362CA" w:rsidRPr="00E37E21">
        <w:rPr>
          <w:rFonts w:ascii="Times New Roman" w:eastAsia="Calibri" w:hAnsi="Times New Roman" w:cs="Times New Roman"/>
          <w:color w:val="000000" w:themeColor="text1"/>
          <w:sz w:val="24"/>
          <w:szCs w:val="24"/>
        </w:rPr>
        <w:t xml:space="preserve"> </w:t>
      </w:r>
      <w:r w:rsidRPr="00E37E21">
        <w:rPr>
          <w:rFonts w:ascii="Times New Roman" w:eastAsia="Calibri" w:hAnsi="Times New Roman" w:cs="Times New Roman"/>
          <w:color w:val="000000" w:themeColor="text1"/>
          <w:sz w:val="24"/>
          <w:szCs w:val="24"/>
        </w:rPr>
        <w:t xml:space="preserve">- </w:t>
      </w:r>
      <w:r w:rsidR="008F2618" w:rsidRPr="00E37E21">
        <w:rPr>
          <w:rFonts w:ascii="Times New Roman" w:eastAsia="Calibri" w:hAnsi="Times New Roman" w:cs="Times New Roman"/>
          <w:color w:val="000000" w:themeColor="text1"/>
          <w:sz w:val="24"/>
          <w:szCs w:val="24"/>
          <w:lang w:val="sq-AL"/>
        </w:rPr>
        <w:t xml:space="preserve">ISO standardi pomažu poslovanjima da smanje troškove, poboljšaju svoje sisteme i procese i da poboljšaju kvalitet i sigurnost. Oni takođe pomažu kompanijama da uđu na nova tržišta osiguravajući </w:t>
      </w:r>
      <w:r w:rsidR="004A3D78" w:rsidRPr="00E37E21">
        <w:rPr>
          <w:rFonts w:ascii="Times New Roman" w:eastAsia="Calibri" w:hAnsi="Times New Roman" w:cs="Times New Roman"/>
          <w:color w:val="000000" w:themeColor="text1"/>
          <w:sz w:val="24"/>
          <w:szCs w:val="24"/>
          <w:lang w:val="sq-AL"/>
        </w:rPr>
        <w:t xml:space="preserve">kompatibilnost </w:t>
      </w:r>
      <w:r w:rsidR="008F2618" w:rsidRPr="00E37E21">
        <w:rPr>
          <w:rFonts w:ascii="Times New Roman" w:eastAsia="Calibri" w:hAnsi="Times New Roman" w:cs="Times New Roman"/>
          <w:color w:val="000000" w:themeColor="text1"/>
          <w:sz w:val="24"/>
          <w:szCs w:val="24"/>
          <w:lang w:val="sq-AL"/>
        </w:rPr>
        <w:t>proizvoda i usluga</w:t>
      </w:r>
      <w:r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što</w:t>
      </w:r>
      <w:proofErr w:type="spellEnd"/>
      <w:r w:rsidR="008F2618" w:rsidRPr="00E37E21">
        <w:rPr>
          <w:rFonts w:ascii="Times New Roman" w:eastAsia="Calibri" w:hAnsi="Times New Roman" w:cs="Times New Roman"/>
          <w:color w:val="000000" w:themeColor="text1"/>
          <w:sz w:val="24"/>
          <w:szCs w:val="24"/>
        </w:rPr>
        <w:t xml:space="preserve"> je,</w:t>
      </w:r>
      <w:r w:rsidRPr="00E37E21">
        <w:rPr>
          <w:rFonts w:ascii="Times New Roman" w:eastAsia="Calibri" w:hAnsi="Times New Roman" w:cs="Times New Roman"/>
          <w:color w:val="000000" w:themeColor="text1"/>
          <w:sz w:val="24"/>
          <w:szCs w:val="24"/>
        </w:rPr>
        <w:t xml:space="preserve"> ISO 9000 </w:t>
      </w:r>
      <w:r w:rsidR="008F2618" w:rsidRPr="00E37E21">
        <w:rPr>
          <w:rFonts w:ascii="Times New Roman" w:eastAsia="Calibri" w:hAnsi="Times New Roman" w:cs="Times New Roman"/>
          <w:color w:val="000000" w:themeColor="text1"/>
          <w:sz w:val="24"/>
          <w:szCs w:val="24"/>
        </w:rPr>
        <w:t xml:space="preserve">za </w:t>
      </w:r>
      <w:proofErr w:type="spellStart"/>
      <w:r w:rsidR="008F2618" w:rsidRPr="00E37E21">
        <w:rPr>
          <w:rFonts w:ascii="Times New Roman" w:eastAsia="Calibri" w:hAnsi="Times New Roman" w:cs="Times New Roman"/>
          <w:color w:val="000000" w:themeColor="text1"/>
          <w:sz w:val="24"/>
          <w:szCs w:val="24"/>
        </w:rPr>
        <w:t>upravljanje</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kvalitetom</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radi</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poboljšanja</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prodaje</w:t>
      </w:r>
      <w:proofErr w:type="spellEnd"/>
      <w:r w:rsidR="008F2618" w:rsidRPr="00E37E21">
        <w:rPr>
          <w:rFonts w:ascii="Times New Roman" w:eastAsia="Calibri" w:hAnsi="Times New Roman" w:cs="Times New Roman"/>
          <w:color w:val="000000" w:themeColor="text1"/>
          <w:sz w:val="24"/>
          <w:szCs w:val="24"/>
        </w:rPr>
        <w:t xml:space="preserve">, </w:t>
      </w:r>
      <w:r w:rsidRPr="00E37E21">
        <w:rPr>
          <w:rFonts w:ascii="Times New Roman" w:eastAsia="Calibri" w:hAnsi="Times New Roman" w:cs="Times New Roman"/>
          <w:color w:val="000000" w:themeColor="text1"/>
          <w:sz w:val="24"/>
          <w:szCs w:val="24"/>
        </w:rPr>
        <w:t xml:space="preserve">ISO </w:t>
      </w:r>
      <w:r w:rsidR="00D470AC" w:rsidRPr="00E37E21">
        <w:rPr>
          <w:rFonts w:ascii="Times New Roman" w:eastAsia="Calibri" w:hAnsi="Times New Roman" w:cs="Times New Roman"/>
          <w:color w:val="000000" w:themeColor="text1"/>
          <w:sz w:val="24"/>
          <w:szCs w:val="24"/>
        </w:rPr>
        <w:t>1</w:t>
      </w:r>
      <w:r w:rsidRPr="00E37E21">
        <w:rPr>
          <w:rFonts w:ascii="Times New Roman" w:eastAsia="Calibri" w:hAnsi="Times New Roman" w:cs="Times New Roman"/>
          <w:color w:val="000000" w:themeColor="text1"/>
          <w:sz w:val="24"/>
          <w:szCs w:val="24"/>
        </w:rPr>
        <w:t xml:space="preserve">4001 </w:t>
      </w:r>
      <w:r w:rsidR="008F2618" w:rsidRPr="00E37E21">
        <w:rPr>
          <w:rFonts w:ascii="Times New Roman" w:eastAsia="Calibri" w:hAnsi="Times New Roman" w:cs="Times New Roman"/>
          <w:color w:val="000000" w:themeColor="text1"/>
          <w:sz w:val="24"/>
          <w:szCs w:val="24"/>
        </w:rPr>
        <w:t xml:space="preserve">da bi </w:t>
      </w:r>
      <w:proofErr w:type="spellStart"/>
      <w:r w:rsidR="008F2618" w:rsidRPr="00E37E21">
        <w:rPr>
          <w:rFonts w:ascii="Times New Roman" w:eastAsia="Calibri" w:hAnsi="Times New Roman" w:cs="Times New Roman"/>
          <w:color w:val="000000" w:themeColor="text1"/>
          <w:sz w:val="24"/>
          <w:szCs w:val="24"/>
        </w:rPr>
        <w:t>imali</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pozitivan</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uticaj</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na</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ekološku</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performansu</w:t>
      </w:r>
      <w:proofErr w:type="spellEnd"/>
      <w:r w:rsidR="008F2618" w:rsidRPr="00E37E21">
        <w:rPr>
          <w:rFonts w:ascii="Times New Roman" w:eastAsia="Calibri" w:hAnsi="Times New Roman" w:cs="Times New Roman"/>
          <w:color w:val="000000" w:themeColor="text1"/>
          <w:sz w:val="24"/>
          <w:szCs w:val="24"/>
        </w:rPr>
        <w:t xml:space="preserve">, </w:t>
      </w:r>
      <w:proofErr w:type="spellStart"/>
      <w:r w:rsidR="008F2618" w:rsidRPr="00E37E21">
        <w:rPr>
          <w:rFonts w:ascii="Times New Roman" w:eastAsia="Calibri" w:hAnsi="Times New Roman" w:cs="Times New Roman"/>
          <w:color w:val="000000" w:themeColor="text1"/>
          <w:sz w:val="24"/>
          <w:szCs w:val="24"/>
        </w:rPr>
        <w:t>itd</w:t>
      </w:r>
      <w:proofErr w:type="spellEnd"/>
      <w:r w:rsidR="008F2618" w:rsidRPr="00E37E21">
        <w:rPr>
          <w:rFonts w:ascii="Times New Roman" w:eastAsia="Calibri" w:hAnsi="Times New Roman" w:cs="Times New Roman"/>
          <w:color w:val="000000" w:themeColor="text1"/>
          <w:sz w:val="24"/>
          <w:szCs w:val="24"/>
        </w:rPr>
        <w:t xml:space="preserve">. </w:t>
      </w:r>
    </w:p>
    <w:p w14:paraId="5656D897" w14:textId="16442917" w:rsidR="00777C9E" w:rsidRPr="00E37E21" w:rsidRDefault="008F2618" w:rsidP="00777C9E">
      <w:pPr>
        <w:numPr>
          <w:ilvl w:val="0"/>
          <w:numId w:val="11"/>
        </w:numPr>
        <w:autoSpaceDE/>
        <w:autoSpaceDN/>
        <w:spacing w:before="3" w:line="276" w:lineRule="auto"/>
        <w:jc w:val="both"/>
        <w:rPr>
          <w:rFonts w:ascii="Times New Roman" w:eastAsia="Calibri" w:hAnsi="Times New Roman" w:cs="Times New Roman"/>
          <w:color w:val="000000" w:themeColor="text1"/>
          <w:sz w:val="24"/>
          <w:szCs w:val="24"/>
        </w:rPr>
      </w:pPr>
      <w:proofErr w:type="spellStart"/>
      <w:r w:rsidRPr="00E37E21">
        <w:rPr>
          <w:rFonts w:ascii="Times New Roman" w:eastAsia="Calibri" w:hAnsi="Times New Roman" w:cs="Times New Roman"/>
          <w:b/>
          <w:color w:val="000000" w:themeColor="text1"/>
          <w:sz w:val="24"/>
          <w:szCs w:val="24"/>
        </w:rPr>
        <w:t>Sertifikovanje</w:t>
      </w:r>
      <w:proofErr w:type="spellEnd"/>
      <w:r w:rsidRPr="00E37E21">
        <w:rPr>
          <w:rFonts w:ascii="Times New Roman" w:eastAsia="Calibri" w:hAnsi="Times New Roman" w:cs="Times New Roman"/>
          <w:b/>
          <w:color w:val="000000" w:themeColor="text1"/>
          <w:sz w:val="24"/>
          <w:szCs w:val="24"/>
        </w:rPr>
        <w:t xml:space="preserve"> </w:t>
      </w:r>
      <w:proofErr w:type="spellStart"/>
      <w:r w:rsidRPr="00E37E21">
        <w:rPr>
          <w:rFonts w:ascii="Times New Roman" w:eastAsia="Calibri" w:hAnsi="Times New Roman" w:cs="Times New Roman"/>
          <w:b/>
          <w:color w:val="000000" w:themeColor="text1"/>
          <w:sz w:val="24"/>
          <w:szCs w:val="24"/>
        </w:rPr>
        <w:t>Proizvoda</w:t>
      </w:r>
      <w:proofErr w:type="spellEnd"/>
      <w:r w:rsidRPr="00E37E21">
        <w:rPr>
          <w:rFonts w:ascii="Times New Roman" w:eastAsia="Calibri" w:hAnsi="Times New Roman" w:cs="Times New Roman"/>
          <w:b/>
          <w:color w:val="000000" w:themeColor="text1"/>
          <w:sz w:val="24"/>
          <w:szCs w:val="24"/>
        </w:rPr>
        <w:t xml:space="preserve"> </w:t>
      </w:r>
      <w:r w:rsidR="00777C9E" w:rsidRPr="00E37E21">
        <w:rPr>
          <w:rFonts w:ascii="Times New Roman" w:eastAsia="Calibri" w:hAnsi="Times New Roman" w:cs="Times New Roman"/>
          <w:color w:val="000000" w:themeColor="text1"/>
          <w:sz w:val="24"/>
          <w:szCs w:val="24"/>
        </w:rPr>
        <w:t xml:space="preserve">- </w:t>
      </w:r>
      <w:r w:rsidRPr="00E37E21">
        <w:rPr>
          <w:rFonts w:ascii="Times New Roman" w:eastAsia="Calibri" w:hAnsi="Times New Roman" w:cs="Times New Roman"/>
          <w:color w:val="000000" w:themeColor="text1"/>
          <w:sz w:val="24"/>
          <w:szCs w:val="24"/>
          <w:lang w:val="sq-AL"/>
        </w:rPr>
        <w:t xml:space="preserve">Kompanija treba da odredi i razvije proizvod ili uslugu za svrhe izvoza u skladu sa međunarodnim standardima kvaliteta i usaglašenosti i u optimalnim količinama.    </w:t>
      </w:r>
    </w:p>
    <w:p w14:paraId="576B9805" w14:textId="31A3ACFB" w:rsidR="00D9673C" w:rsidRPr="00E37E21" w:rsidRDefault="00D9673C" w:rsidP="00D9673C">
      <w:pPr>
        <w:rPr>
          <w:rFonts w:ascii="Times New Roman" w:hAnsi="Times New Roman" w:cs="Times New Roman"/>
          <w:color w:val="000000" w:themeColor="text1"/>
          <w:sz w:val="24"/>
          <w:szCs w:val="24"/>
        </w:rPr>
      </w:pPr>
    </w:p>
    <w:p w14:paraId="6F2FDEF0" w14:textId="66CB5B79" w:rsidR="00D9673C" w:rsidRPr="00E37E21" w:rsidRDefault="008F2618" w:rsidP="008F2618">
      <w:pPr>
        <w:pStyle w:val="Heading3"/>
        <w:rPr>
          <w:rFonts w:eastAsia="Times New Roman"/>
          <w:color w:val="000000" w:themeColor="text1"/>
          <w:lang w:val="sq-AL"/>
        </w:rPr>
      </w:pPr>
      <w:bookmarkStart w:id="16" w:name="_Toc3280477"/>
      <w:r w:rsidRPr="00E37E21">
        <w:rPr>
          <w:rFonts w:ascii="Times New Roman" w:eastAsia="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Pristup Uslugama Razvoja Poslovanja i Obuke </w:t>
      </w:r>
      <w:r w:rsidR="004A3D78" w:rsidRPr="00E37E21">
        <w:rPr>
          <w:rFonts w:ascii="Times New Roman" w:eastAsia="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Kompatibilnih </w:t>
      </w:r>
      <w:r w:rsidRPr="00E37E21">
        <w:rPr>
          <w:rFonts w:ascii="Times New Roman" w:eastAsia="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Grantova</w:t>
      </w:r>
      <w:bookmarkEnd w:id="16"/>
      <w:r w:rsidR="00D9673C" w:rsidRPr="00E37E21">
        <w:rPr>
          <w:rFonts w:eastAsia="Times New Roman"/>
          <w:color w:val="000000" w:themeColor="text1"/>
          <w:lang w:val="sq-AL"/>
        </w:rPr>
        <w:t xml:space="preserve">  </w:t>
      </w:r>
    </w:p>
    <w:p w14:paraId="7314077E" w14:textId="62706076" w:rsidR="00D9673C" w:rsidRPr="00E37E21" w:rsidRDefault="00D9673C" w:rsidP="00D9673C">
      <w:pPr>
        <w:rPr>
          <w:rFonts w:ascii="Times New Roman" w:hAnsi="Times New Roman" w:cs="Times New Roman"/>
          <w:color w:val="000000" w:themeColor="text1"/>
          <w:sz w:val="24"/>
          <w:szCs w:val="24"/>
          <w:highlight w:val="lightGray"/>
          <w:lang w:val="sq-AL"/>
        </w:rPr>
      </w:pPr>
    </w:p>
    <w:p w14:paraId="463E0E17" w14:textId="16F67E80" w:rsidR="00777C9E" w:rsidRPr="00E37E21" w:rsidRDefault="004A3D78" w:rsidP="00196809">
      <w:pPr>
        <w:keepNext/>
        <w:widowControl/>
        <w:autoSpaceDE/>
        <w:autoSpaceDN/>
        <w:spacing w:after="240" w:line="276" w:lineRule="auto"/>
        <w:jc w:val="both"/>
        <w:outlineLvl w:val="4"/>
        <w:rPr>
          <w:rFonts w:ascii="Times New Roman" w:eastAsia="Times New Roman" w:hAnsi="Times New Roman" w:cs="Times New Roman"/>
          <w:color w:val="000000" w:themeColor="text1"/>
          <w:sz w:val="24"/>
          <w:szCs w:val="24"/>
          <w:lang w:val="sq-AL"/>
        </w:rPr>
      </w:pPr>
      <w:r w:rsidRPr="00E37E21">
        <w:rPr>
          <w:rFonts w:ascii="Times New Roman" w:eastAsia="Times New Roman" w:hAnsi="Times New Roman" w:cs="Times New Roman"/>
          <w:color w:val="000000" w:themeColor="text1"/>
          <w:sz w:val="24"/>
          <w:szCs w:val="24"/>
          <w:lang w:val="sq-AL"/>
        </w:rPr>
        <w:t>Pristup Uslugama razvoja p</w:t>
      </w:r>
      <w:r w:rsidR="00265907" w:rsidRPr="00E37E21">
        <w:rPr>
          <w:rFonts w:ascii="Times New Roman" w:eastAsia="Times New Roman" w:hAnsi="Times New Roman" w:cs="Times New Roman"/>
          <w:color w:val="000000" w:themeColor="text1"/>
          <w:sz w:val="24"/>
          <w:szCs w:val="24"/>
          <w:lang w:val="sq-AL"/>
        </w:rPr>
        <w:t xml:space="preserve">oslovanja </w:t>
      </w:r>
      <w:r w:rsidRPr="00E37E21">
        <w:rPr>
          <w:rFonts w:ascii="Times New Roman" w:eastAsia="Times New Roman" w:hAnsi="Times New Roman" w:cs="Times New Roman"/>
          <w:color w:val="000000" w:themeColor="text1"/>
          <w:sz w:val="24"/>
          <w:szCs w:val="24"/>
          <w:lang w:val="sq-AL"/>
        </w:rPr>
        <w:t>i o</w:t>
      </w:r>
      <w:r w:rsidR="00D9536F" w:rsidRPr="00E37E21">
        <w:rPr>
          <w:rFonts w:ascii="Times New Roman" w:eastAsia="Times New Roman" w:hAnsi="Times New Roman" w:cs="Times New Roman"/>
          <w:color w:val="000000" w:themeColor="text1"/>
          <w:sz w:val="24"/>
          <w:szCs w:val="24"/>
          <w:lang w:val="sq-AL"/>
        </w:rPr>
        <w:t xml:space="preserve">buci </w:t>
      </w:r>
      <w:r w:rsidRPr="00E37E21">
        <w:rPr>
          <w:rFonts w:ascii="Times New Roman" w:eastAsia="Times New Roman" w:hAnsi="Times New Roman" w:cs="Times New Roman"/>
          <w:color w:val="000000" w:themeColor="text1"/>
          <w:sz w:val="24"/>
          <w:szCs w:val="24"/>
          <w:lang w:val="sq-AL"/>
        </w:rPr>
        <w:t>kompatibilnih g</w:t>
      </w:r>
      <w:r w:rsidR="00D9536F" w:rsidRPr="00E37E21">
        <w:rPr>
          <w:rFonts w:ascii="Times New Roman" w:eastAsia="Times New Roman" w:hAnsi="Times New Roman" w:cs="Times New Roman"/>
          <w:color w:val="000000" w:themeColor="text1"/>
          <w:sz w:val="24"/>
          <w:szCs w:val="24"/>
          <w:lang w:val="sq-AL"/>
        </w:rPr>
        <w:t xml:space="preserve">rantova će </w:t>
      </w:r>
      <w:r w:rsidRPr="00E37E21">
        <w:rPr>
          <w:rFonts w:ascii="Times New Roman" w:eastAsia="Times New Roman" w:hAnsi="Times New Roman" w:cs="Times New Roman"/>
          <w:color w:val="000000" w:themeColor="text1"/>
          <w:sz w:val="24"/>
          <w:szCs w:val="24"/>
          <w:lang w:val="sq-AL"/>
        </w:rPr>
        <w:t>su</w:t>
      </w:r>
      <w:r w:rsidR="00D9536F" w:rsidRPr="00E37E21">
        <w:rPr>
          <w:rFonts w:ascii="Times New Roman" w:eastAsia="Times New Roman" w:hAnsi="Times New Roman" w:cs="Times New Roman"/>
          <w:color w:val="000000" w:themeColor="text1"/>
          <w:sz w:val="24"/>
          <w:szCs w:val="24"/>
          <w:lang w:val="sq-AL"/>
        </w:rPr>
        <w:t>finansirati troškove MMSP</w:t>
      </w:r>
      <w:r w:rsidR="00D9673C" w:rsidRPr="00E37E21">
        <w:rPr>
          <w:rFonts w:ascii="Times New Roman" w:eastAsia="Times New Roman" w:hAnsi="Times New Roman" w:cs="Times New Roman"/>
          <w:color w:val="000000" w:themeColor="text1"/>
          <w:sz w:val="24"/>
          <w:szCs w:val="24"/>
          <w:lang w:val="sq-AL"/>
        </w:rPr>
        <w:t>-</w:t>
      </w:r>
      <w:r w:rsidR="00D9536F" w:rsidRPr="00E37E21">
        <w:rPr>
          <w:rFonts w:ascii="Times New Roman" w:eastAsia="Times New Roman" w:hAnsi="Times New Roman" w:cs="Times New Roman"/>
          <w:color w:val="000000" w:themeColor="text1"/>
          <w:sz w:val="24"/>
          <w:szCs w:val="24"/>
          <w:lang w:val="sq-AL"/>
        </w:rPr>
        <w:t>a</w:t>
      </w:r>
      <w:r w:rsidR="00D9673C" w:rsidRPr="00E37E21">
        <w:rPr>
          <w:rFonts w:ascii="Times New Roman" w:eastAsia="Times New Roman" w:hAnsi="Times New Roman" w:cs="Times New Roman"/>
          <w:color w:val="000000" w:themeColor="text1"/>
          <w:sz w:val="24"/>
          <w:szCs w:val="24"/>
          <w:lang w:val="sq-AL"/>
        </w:rPr>
        <w:t xml:space="preserve">, </w:t>
      </w:r>
      <w:r w:rsidR="00D9536F" w:rsidRPr="00E37E21">
        <w:rPr>
          <w:rFonts w:ascii="Times New Roman" w:eastAsia="Times New Roman" w:hAnsi="Times New Roman" w:cs="Times New Roman"/>
          <w:color w:val="000000" w:themeColor="text1"/>
          <w:sz w:val="24"/>
          <w:szCs w:val="24"/>
          <w:lang w:val="sq-AL"/>
        </w:rPr>
        <w:t xml:space="preserve">uključujući mogućnost stručne obuke za zaposlene u MMSP-u.  </w:t>
      </w:r>
      <w:r w:rsidR="00A62AAD" w:rsidRPr="00E37E21">
        <w:rPr>
          <w:rFonts w:ascii="Times New Roman" w:eastAsia="Times New Roman" w:hAnsi="Times New Roman" w:cs="Times New Roman"/>
          <w:color w:val="000000" w:themeColor="text1"/>
          <w:sz w:val="24"/>
          <w:szCs w:val="24"/>
          <w:lang w:val="sq-AL"/>
        </w:rPr>
        <w:t>P</w:t>
      </w:r>
      <w:r w:rsidR="00E37E21" w:rsidRPr="00E37E21">
        <w:rPr>
          <w:rFonts w:ascii="Times New Roman" w:eastAsia="Times New Roman" w:hAnsi="Times New Roman" w:cs="Times New Roman"/>
          <w:color w:val="000000" w:themeColor="text1"/>
          <w:sz w:val="24"/>
          <w:szCs w:val="24"/>
          <w:lang w:val="sq-AL"/>
        </w:rPr>
        <w:t>KG</w:t>
      </w:r>
      <w:r w:rsidR="00D9673C" w:rsidRPr="00E37E21">
        <w:rPr>
          <w:rFonts w:ascii="Times New Roman" w:eastAsia="Times New Roman" w:hAnsi="Times New Roman" w:cs="Times New Roman"/>
          <w:color w:val="000000" w:themeColor="text1"/>
          <w:sz w:val="24"/>
          <w:szCs w:val="24"/>
          <w:lang w:val="sq-AL"/>
        </w:rPr>
        <w:t xml:space="preserve"> </w:t>
      </w:r>
      <w:r w:rsidR="00D9536F" w:rsidRPr="00E37E21">
        <w:rPr>
          <w:rFonts w:ascii="Times New Roman" w:eastAsia="Times New Roman" w:hAnsi="Times New Roman" w:cs="Times New Roman"/>
          <w:color w:val="000000" w:themeColor="text1"/>
          <w:sz w:val="24"/>
          <w:szCs w:val="24"/>
          <w:lang w:val="sq-AL"/>
        </w:rPr>
        <w:t xml:space="preserve">može pokriti najviše 60 posto, do ekvivalentnog iznosa od </w:t>
      </w:r>
      <w:r w:rsidR="00D9673C" w:rsidRPr="00E37E21">
        <w:rPr>
          <w:rFonts w:ascii="Times New Roman" w:eastAsia="Times New Roman" w:hAnsi="Times New Roman" w:cs="Times New Roman"/>
          <w:color w:val="000000" w:themeColor="text1"/>
          <w:sz w:val="24"/>
          <w:szCs w:val="24"/>
          <w:lang w:val="sq-AL"/>
        </w:rPr>
        <w:t>25,000 e</w:t>
      </w:r>
      <w:r w:rsidR="00D9536F" w:rsidRPr="00E37E21">
        <w:rPr>
          <w:rFonts w:ascii="Times New Roman" w:eastAsia="Times New Roman" w:hAnsi="Times New Roman" w:cs="Times New Roman"/>
          <w:color w:val="000000" w:themeColor="text1"/>
          <w:sz w:val="24"/>
          <w:szCs w:val="24"/>
          <w:lang w:val="sq-AL"/>
        </w:rPr>
        <w:t>vra ukupnog iznosa odobrenog zahteva budžeta Projekta. Grupne obuke ili obuk</w:t>
      </w:r>
      <w:r w:rsidRPr="00E37E21">
        <w:rPr>
          <w:rFonts w:ascii="Times New Roman" w:eastAsia="Times New Roman" w:hAnsi="Times New Roman" w:cs="Times New Roman"/>
          <w:color w:val="000000" w:themeColor="text1"/>
          <w:sz w:val="24"/>
          <w:szCs w:val="24"/>
          <w:lang w:val="sq-AL"/>
        </w:rPr>
        <w:t>e organizovane putem Poslovnih u</w:t>
      </w:r>
      <w:r w:rsidR="00D9536F" w:rsidRPr="00E37E21">
        <w:rPr>
          <w:rFonts w:ascii="Times New Roman" w:eastAsia="Times New Roman" w:hAnsi="Times New Roman" w:cs="Times New Roman"/>
          <w:color w:val="000000" w:themeColor="text1"/>
          <w:sz w:val="24"/>
          <w:szCs w:val="24"/>
          <w:lang w:val="sq-AL"/>
        </w:rPr>
        <w:t xml:space="preserve">druženja će se finansirati do najviše </w:t>
      </w:r>
      <w:r w:rsidR="00D9673C" w:rsidRPr="00E37E21">
        <w:rPr>
          <w:rFonts w:ascii="Times New Roman" w:eastAsia="Times New Roman" w:hAnsi="Times New Roman" w:cs="Times New Roman"/>
          <w:color w:val="000000" w:themeColor="text1"/>
          <w:sz w:val="24"/>
          <w:szCs w:val="24"/>
          <w:lang w:val="sq-AL"/>
        </w:rPr>
        <w:t xml:space="preserve">25,000 € </w:t>
      </w:r>
      <w:r w:rsidR="00D9536F" w:rsidRPr="00E37E21">
        <w:rPr>
          <w:rFonts w:ascii="Times New Roman" w:eastAsia="Times New Roman" w:hAnsi="Times New Roman" w:cs="Times New Roman"/>
          <w:color w:val="000000" w:themeColor="text1"/>
          <w:sz w:val="24"/>
          <w:szCs w:val="24"/>
          <w:lang w:val="sq-AL"/>
        </w:rPr>
        <w:t xml:space="preserve">(ne vise od </w:t>
      </w:r>
      <w:r w:rsidR="00D9673C" w:rsidRPr="00E37E21">
        <w:rPr>
          <w:rFonts w:ascii="Times New Roman" w:eastAsia="Times New Roman" w:hAnsi="Times New Roman" w:cs="Times New Roman"/>
          <w:color w:val="000000" w:themeColor="text1"/>
          <w:sz w:val="24"/>
          <w:szCs w:val="24"/>
          <w:lang w:val="sq-AL"/>
        </w:rPr>
        <w:t xml:space="preserve">5,000 € </w:t>
      </w:r>
      <w:r w:rsidR="00D9536F" w:rsidRPr="00E37E21">
        <w:rPr>
          <w:rFonts w:ascii="Times New Roman" w:eastAsia="Times New Roman" w:hAnsi="Times New Roman" w:cs="Times New Roman"/>
          <w:color w:val="000000" w:themeColor="text1"/>
          <w:sz w:val="24"/>
          <w:szCs w:val="24"/>
          <w:lang w:val="sq-AL"/>
        </w:rPr>
        <w:t>za program obuke</w:t>
      </w:r>
      <w:r w:rsidR="00D9673C" w:rsidRPr="00E37E21">
        <w:rPr>
          <w:rFonts w:ascii="Times New Roman" w:eastAsia="Times New Roman" w:hAnsi="Times New Roman" w:cs="Times New Roman"/>
          <w:color w:val="000000" w:themeColor="text1"/>
          <w:sz w:val="24"/>
          <w:szCs w:val="24"/>
          <w:lang w:val="sq-AL"/>
        </w:rPr>
        <w:t xml:space="preserve">) </w:t>
      </w:r>
      <w:r w:rsidR="00D9536F" w:rsidRPr="00E37E21">
        <w:rPr>
          <w:rFonts w:ascii="Times New Roman" w:eastAsia="Times New Roman" w:hAnsi="Times New Roman" w:cs="Times New Roman"/>
          <w:color w:val="000000" w:themeColor="text1"/>
          <w:sz w:val="24"/>
          <w:szCs w:val="24"/>
          <w:lang w:val="sq-AL"/>
        </w:rPr>
        <w:t xml:space="preserve">do jedne godine. Prihvatljivi troškovi za finansiranje uključuju konsultacije za različite poslovne potrebe, kao što </w:t>
      </w:r>
      <w:r w:rsidR="00D9536F" w:rsidRPr="00E37E21">
        <w:rPr>
          <w:rFonts w:ascii="Times New Roman" w:eastAsia="Times New Roman" w:hAnsi="Times New Roman" w:cs="Times New Roman"/>
          <w:color w:val="000000" w:themeColor="text1"/>
          <w:sz w:val="24"/>
          <w:szCs w:val="24"/>
          <w:lang w:val="sq-AL"/>
        </w:rPr>
        <w:lastRenderedPageBreak/>
        <w:t>su marketing, mašinerije komisije (tehničko prihvatanje mašinerija, nadzor), razvoj poslovnih planova, finansijsko upravljanje i poboljšanje veština za zaposlene u MMSP-u –</w:t>
      </w:r>
      <w:r w:rsidR="00D9673C" w:rsidRPr="00E37E21">
        <w:rPr>
          <w:rFonts w:ascii="Times New Roman" w:eastAsia="Times New Roman" w:hAnsi="Times New Roman" w:cs="Times New Roman"/>
          <w:color w:val="000000" w:themeColor="text1"/>
          <w:sz w:val="24"/>
          <w:szCs w:val="24"/>
          <w:lang w:val="sq-AL"/>
        </w:rPr>
        <w:t xml:space="preserve"> </w:t>
      </w:r>
      <w:r w:rsidR="00D9536F" w:rsidRPr="00E37E21">
        <w:rPr>
          <w:rFonts w:ascii="Times New Roman" w:eastAsia="Times New Roman" w:hAnsi="Times New Roman" w:cs="Times New Roman"/>
          <w:color w:val="000000" w:themeColor="text1"/>
          <w:sz w:val="24"/>
          <w:szCs w:val="24"/>
          <w:lang w:val="sq-AL"/>
        </w:rPr>
        <w:t xml:space="preserve">na primer, troškovi za finansiranje obuke za osoblje MMSP-a. U slučajevima kada resursi obuke nisu dostupni na lokalnom nivou, mogućnosti rada sa potencijalnim međunarodnim kompanijama trebaju biti predstavljene u poslovnom planu.  </w:t>
      </w:r>
    </w:p>
    <w:p w14:paraId="67C6821E" w14:textId="7FAA36CE" w:rsidR="00777C9E" w:rsidRPr="00E37E21" w:rsidRDefault="00777C9E" w:rsidP="00196809">
      <w:pPr>
        <w:pStyle w:val="ListParagraph"/>
        <w:numPr>
          <w:ilvl w:val="0"/>
          <w:numId w:val="13"/>
        </w:numPr>
        <w:spacing w:line="276" w:lineRule="auto"/>
        <w:jc w:val="both"/>
        <w:rPr>
          <w:rFonts w:ascii="Times New Roman" w:hAnsi="Times New Roman" w:cs="Times New Roman"/>
          <w:color w:val="000000" w:themeColor="text1"/>
          <w:sz w:val="24"/>
          <w:szCs w:val="24"/>
          <w:lang w:val="sq-AL"/>
        </w:rPr>
      </w:pPr>
      <w:proofErr w:type="spellStart"/>
      <w:r w:rsidRPr="00E37E21">
        <w:rPr>
          <w:rFonts w:ascii="Times New Roman" w:hAnsi="Times New Roman" w:cs="Times New Roman"/>
          <w:i/>
          <w:color w:val="000000" w:themeColor="text1"/>
          <w:sz w:val="24"/>
          <w:szCs w:val="24"/>
        </w:rPr>
        <w:t>P</w:t>
      </w:r>
      <w:r w:rsidR="00796463" w:rsidRPr="00E37E21">
        <w:rPr>
          <w:rFonts w:ascii="Times New Roman" w:hAnsi="Times New Roman" w:cs="Times New Roman"/>
          <w:i/>
          <w:color w:val="000000" w:themeColor="text1"/>
          <w:sz w:val="24"/>
          <w:szCs w:val="24"/>
        </w:rPr>
        <w:t>akovanje</w:t>
      </w:r>
      <w:proofErr w:type="spellEnd"/>
      <w:r w:rsidR="00796463" w:rsidRPr="00E37E21">
        <w:rPr>
          <w:rFonts w:ascii="Times New Roman" w:hAnsi="Times New Roman" w:cs="Times New Roman"/>
          <w:i/>
          <w:color w:val="000000" w:themeColor="text1"/>
          <w:sz w:val="24"/>
          <w:szCs w:val="24"/>
        </w:rPr>
        <w:t xml:space="preserve">, </w:t>
      </w:r>
      <w:proofErr w:type="spellStart"/>
      <w:r w:rsidR="00796463" w:rsidRPr="00E37E21">
        <w:rPr>
          <w:rFonts w:ascii="Times New Roman" w:hAnsi="Times New Roman" w:cs="Times New Roman"/>
          <w:i/>
          <w:color w:val="000000" w:themeColor="text1"/>
          <w:sz w:val="24"/>
          <w:szCs w:val="24"/>
        </w:rPr>
        <w:t>etiketiranje</w:t>
      </w:r>
      <w:proofErr w:type="spellEnd"/>
      <w:r w:rsidR="00796463" w:rsidRPr="00E37E21">
        <w:rPr>
          <w:rFonts w:ascii="Times New Roman" w:hAnsi="Times New Roman" w:cs="Times New Roman"/>
          <w:i/>
          <w:color w:val="000000" w:themeColor="text1"/>
          <w:sz w:val="24"/>
          <w:szCs w:val="24"/>
        </w:rPr>
        <w:t xml:space="preserve"> </w:t>
      </w:r>
      <w:proofErr w:type="spellStart"/>
      <w:r w:rsidR="00796463" w:rsidRPr="00E37E21">
        <w:rPr>
          <w:rFonts w:ascii="Times New Roman" w:hAnsi="Times New Roman" w:cs="Times New Roman"/>
          <w:i/>
          <w:color w:val="000000" w:themeColor="text1"/>
          <w:sz w:val="24"/>
          <w:szCs w:val="24"/>
        </w:rPr>
        <w:t>i</w:t>
      </w:r>
      <w:proofErr w:type="spellEnd"/>
      <w:r w:rsidR="00796463" w:rsidRPr="00E37E21">
        <w:rPr>
          <w:rFonts w:ascii="Times New Roman" w:hAnsi="Times New Roman" w:cs="Times New Roman"/>
          <w:i/>
          <w:color w:val="000000" w:themeColor="text1"/>
          <w:sz w:val="24"/>
          <w:szCs w:val="24"/>
        </w:rPr>
        <w:t xml:space="preserve"> </w:t>
      </w:r>
      <w:proofErr w:type="spellStart"/>
      <w:r w:rsidR="00796463" w:rsidRPr="00E37E21">
        <w:rPr>
          <w:rFonts w:ascii="Times New Roman" w:hAnsi="Times New Roman" w:cs="Times New Roman"/>
          <w:i/>
          <w:color w:val="000000" w:themeColor="text1"/>
          <w:sz w:val="24"/>
          <w:szCs w:val="24"/>
        </w:rPr>
        <w:t>dizajn</w:t>
      </w:r>
      <w:proofErr w:type="spellEnd"/>
      <w:r w:rsidRPr="00E37E21">
        <w:rPr>
          <w:rFonts w:ascii="Times New Roman" w:hAnsi="Times New Roman" w:cs="Times New Roman"/>
          <w:i/>
          <w:color w:val="000000" w:themeColor="text1"/>
          <w:sz w:val="24"/>
          <w:szCs w:val="24"/>
        </w:rPr>
        <w:t xml:space="preserve">: </w:t>
      </w:r>
      <w:r w:rsidR="00796463" w:rsidRPr="00E37E21">
        <w:rPr>
          <w:rFonts w:ascii="Times New Roman" w:hAnsi="Times New Roman" w:cs="Times New Roman"/>
          <w:color w:val="000000" w:themeColor="text1"/>
          <w:sz w:val="24"/>
          <w:szCs w:val="24"/>
          <w:lang w:val="sq-AL"/>
        </w:rPr>
        <w:t>Izvoznik treba da bude upoznat sa zahtevima u vezi sa potrebama ciljanog tržišta pakovanja (pakovanju proizvoda, pakovanju transporta), označavanju informacija i drugom dokumentacijom proizvoda za organizovanje procesa izvoza</w:t>
      </w:r>
      <w:r w:rsidRPr="00E37E21">
        <w:rPr>
          <w:rFonts w:ascii="Times New Roman" w:hAnsi="Times New Roman" w:cs="Times New Roman"/>
          <w:color w:val="000000" w:themeColor="text1"/>
          <w:sz w:val="24"/>
          <w:szCs w:val="24"/>
          <w:lang w:val="sq-AL"/>
        </w:rPr>
        <w:t xml:space="preserve">, </w:t>
      </w:r>
      <w:r w:rsidR="00796463" w:rsidRPr="00E37E21">
        <w:rPr>
          <w:rFonts w:ascii="Times New Roman" w:hAnsi="Times New Roman" w:cs="Times New Roman"/>
          <w:color w:val="000000" w:themeColor="text1"/>
          <w:sz w:val="24"/>
          <w:szCs w:val="24"/>
          <w:lang w:val="sq-AL"/>
        </w:rPr>
        <w:t xml:space="preserve">kao i sve aktivnosti povezane sa temom.  </w:t>
      </w:r>
    </w:p>
    <w:p w14:paraId="644CF86D" w14:textId="00DC9F00" w:rsidR="00777C9E" w:rsidRPr="00E37E21" w:rsidRDefault="00777C9E" w:rsidP="00196809">
      <w:pPr>
        <w:pStyle w:val="ListParagraph"/>
        <w:numPr>
          <w:ilvl w:val="0"/>
          <w:numId w:val="13"/>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i/>
          <w:color w:val="000000" w:themeColor="text1"/>
          <w:sz w:val="24"/>
          <w:szCs w:val="24"/>
          <w:lang w:val="sq-AL"/>
        </w:rPr>
        <w:t>R</w:t>
      </w:r>
      <w:r w:rsidR="00796463" w:rsidRPr="00E37E21">
        <w:rPr>
          <w:rFonts w:ascii="Times New Roman" w:hAnsi="Times New Roman" w:cs="Times New Roman"/>
          <w:i/>
          <w:color w:val="000000" w:themeColor="text1"/>
          <w:sz w:val="24"/>
          <w:szCs w:val="24"/>
          <w:lang w:val="sq-AL"/>
        </w:rPr>
        <w:t>estrukturiranje poslovnog procesa</w:t>
      </w:r>
      <w:r w:rsidRPr="00E37E21">
        <w:rPr>
          <w:rFonts w:ascii="Times New Roman" w:hAnsi="Times New Roman" w:cs="Times New Roman"/>
          <w:i/>
          <w:color w:val="000000" w:themeColor="text1"/>
          <w:sz w:val="24"/>
          <w:szCs w:val="24"/>
          <w:lang w:val="sq-AL"/>
        </w:rPr>
        <w:t xml:space="preserve">: </w:t>
      </w:r>
      <w:r w:rsidR="00796463" w:rsidRPr="00E37E21">
        <w:rPr>
          <w:rFonts w:ascii="Times New Roman" w:hAnsi="Times New Roman" w:cs="Times New Roman"/>
          <w:color w:val="000000" w:themeColor="text1"/>
          <w:sz w:val="24"/>
          <w:szCs w:val="24"/>
          <w:lang w:val="sq-AL"/>
        </w:rPr>
        <w:t>Re-inžinjering poslovnog procesa zahteva da pomogne kompanijama da restrukturiraju svoje organizacije fokusirajući se na izradu njihovih poslovnih procesa od početka do kraja. Re-inžinjering procesa poslovanja poznat je i kao ponovni dizajn procesa poslovanja, transformacija poslovanja, ili upravljanje promenom procesa poslovanja</w:t>
      </w:r>
      <w:r w:rsidRPr="00E37E21">
        <w:rPr>
          <w:rFonts w:ascii="Times New Roman" w:hAnsi="Times New Roman" w:cs="Times New Roman"/>
          <w:color w:val="000000" w:themeColor="text1"/>
          <w:sz w:val="24"/>
          <w:szCs w:val="24"/>
          <w:lang w:val="sq-AL"/>
        </w:rPr>
        <w:t>.</w:t>
      </w:r>
    </w:p>
    <w:p w14:paraId="29259801" w14:textId="416B98DD" w:rsidR="00777C9E" w:rsidRPr="00E37E21" w:rsidRDefault="00796463" w:rsidP="00196809">
      <w:pPr>
        <w:pStyle w:val="ListParagraph"/>
        <w:numPr>
          <w:ilvl w:val="0"/>
          <w:numId w:val="13"/>
        </w:numPr>
        <w:spacing w:line="276" w:lineRule="auto"/>
        <w:jc w:val="both"/>
        <w:rPr>
          <w:rFonts w:ascii="Times New Roman" w:hAnsi="Times New Roman" w:cs="Times New Roman"/>
          <w:i/>
          <w:color w:val="000000" w:themeColor="text1"/>
          <w:sz w:val="24"/>
          <w:szCs w:val="24"/>
          <w:lang w:val="sq-AL"/>
        </w:rPr>
      </w:pPr>
      <w:r w:rsidRPr="00E37E21">
        <w:rPr>
          <w:rFonts w:ascii="Times New Roman" w:hAnsi="Times New Roman" w:cs="Times New Roman"/>
          <w:i/>
          <w:color w:val="000000" w:themeColor="text1"/>
          <w:sz w:val="24"/>
          <w:szCs w:val="24"/>
          <w:lang w:val="sq-AL"/>
        </w:rPr>
        <w:t>Nove tehnologije</w:t>
      </w:r>
      <w:r w:rsidR="00777C9E" w:rsidRPr="00E37E21">
        <w:rPr>
          <w:rFonts w:ascii="Times New Roman" w:hAnsi="Times New Roman" w:cs="Times New Roman"/>
          <w:i/>
          <w:color w:val="000000" w:themeColor="text1"/>
          <w:sz w:val="24"/>
          <w:szCs w:val="24"/>
          <w:lang w:val="sq-AL"/>
        </w:rPr>
        <w:t xml:space="preserve">: </w:t>
      </w:r>
      <w:r w:rsidRPr="00E37E21">
        <w:rPr>
          <w:rFonts w:ascii="Times New Roman" w:hAnsi="Times New Roman" w:cs="Times New Roman"/>
          <w:color w:val="000000" w:themeColor="text1"/>
          <w:sz w:val="24"/>
          <w:szCs w:val="24"/>
          <w:lang w:val="sq-AL"/>
        </w:rPr>
        <w:t>Identifikovanje i izgradnja kapaciteta za sprovođenje novih tehnologija (ne njihova kupovina).</w:t>
      </w:r>
      <w:r w:rsidRPr="00E37E21">
        <w:rPr>
          <w:rFonts w:ascii="Times New Roman" w:hAnsi="Times New Roman" w:cs="Times New Roman"/>
          <w:i/>
          <w:color w:val="000000" w:themeColor="text1"/>
          <w:sz w:val="24"/>
          <w:szCs w:val="24"/>
          <w:lang w:val="sq-AL"/>
        </w:rPr>
        <w:t xml:space="preserve"> </w:t>
      </w:r>
    </w:p>
    <w:p w14:paraId="4F2894A2" w14:textId="6DE980EA" w:rsidR="00777C9E" w:rsidRPr="00E37E21" w:rsidRDefault="00796463" w:rsidP="00196809">
      <w:pPr>
        <w:pStyle w:val="ListParagraph"/>
        <w:numPr>
          <w:ilvl w:val="0"/>
          <w:numId w:val="13"/>
        </w:numPr>
        <w:spacing w:line="276" w:lineRule="auto"/>
        <w:jc w:val="both"/>
        <w:rPr>
          <w:rFonts w:ascii="Times New Roman" w:hAnsi="Times New Roman" w:cs="Times New Roman"/>
          <w:i/>
          <w:color w:val="000000" w:themeColor="text1"/>
          <w:sz w:val="24"/>
          <w:szCs w:val="24"/>
          <w:lang w:val="sq-AL"/>
        </w:rPr>
      </w:pPr>
      <w:r w:rsidRPr="00E37E21">
        <w:rPr>
          <w:rFonts w:ascii="Times New Roman" w:hAnsi="Times New Roman" w:cs="Times New Roman"/>
          <w:i/>
          <w:color w:val="000000" w:themeColor="text1"/>
          <w:sz w:val="24"/>
          <w:szCs w:val="24"/>
          <w:lang w:val="sq-AL"/>
        </w:rPr>
        <w:t>Veštine prodaja izvoza</w:t>
      </w:r>
      <w:r w:rsidR="00777C9E" w:rsidRPr="00E37E21">
        <w:rPr>
          <w:rFonts w:ascii="Times New Roman" w:hAnsi="Times New Roman" w:cs="Times New Roman"/>
          <w:i/>
          <w:color w:val="000000" w:themeColor="text1"/>
          <w:sz w:val="24"/>
          <w:szCs w:val="24"/>
          <w:lang w:val="sq-AL"/>
        </w:rPr>
        <w:t xml:space="preserve">: </w:t>
      </w:r>
      <w:r w:rsidRPr="00E37E21">
        <w:rPr>
          <w:rFonts w:ascii="Times New Roman" w:hAnsi="Times New Roman" w:cs="Times New Roman"/>
          <w:color w:val="000000" w:themeColor="text1"/>
          <w:sz w:val="24"/>
          <w:szCs w:val="24"/>
          <w:lang w:val="sq-AL"/>
        </w:rPr>
        <w:t>Obuka za poboljšanje veština prezentacije i komunikacije, poznavanje izvoznih tržišta i tehnika za organizovanje prodaje itd</w:t>
      </w:r>
      <w:r w:rsidRPr="00E37E21">
        <w:rPr>
          <w:rFonts w:ascii="Times New Roman" w:hAnsi="Times New Roman" w:cs="Times New Roman"/>
          <w:i/>
          <w:color w:val="000000" w:themeColor="text1"/>
          <w:sz w:val="24"/>
          <w:szCs w:val="24"/>
          <w:lang w:val="sq-AL"/>
        </w:rPr>
        <w:t xml:space="preserve">. </w:t>
      </w:r>
    </w:p>
    <w:p w14:paraId="4FBB944D" w14:textId="402134F8" w:rsidR="00777C9E" w:rsidRPr="00E37E21" w:rsidRDefault="004C3B75" w:rsidP="00196809">
      <w:pPr>
        <w:pStyle w:val="ListParagraph"/>
        <w:numPr>
          <w:ilvl w:val="0"/>
          <w:numId w:val="13"/>
        </w:numPr>
        <w:spacing w:line="276" w:lineRule="auto"/>
        <w:jc w:val="both"/>
        <w:rPr>
          <w:rFonts w:ascii="Times New Roman" w:hAnsi="Times New Roman" w:cs="Times New Roman"/>
          <w:i/>
          <w:color w:val="000000" w:themeColor="text1"/>
          <w:sz w:val="24"/>
          <w:szCs w:val="24"/>
          <w:lang w:val="sq-AL"/>
        </w:rPr>
      </w:pPr>
      <w:r w:rsidRPr="00E37E21">
        <w:rPr>
          <w:rFonts w:ascii="Times New Roman" w:hAnsi="Times New Roman" w:cs="Times New Roman"/>
          <w:i/>
          <w:color w:val="000000" w:themeColor="text1"/>
          <w:sz w:val="24"/>
          <w:szCs w:val="24"/>
          <w:lang w:val="sq-AL"/>
        </w:rPr>
        <w:t>Istraživanje i planiranje tržišta</w:t>
      </w:r>
      <w:r w:rsidR="00777C9E" w:rsidRPr="00E37E21">
        <w:rPr>
          <w:rFonts w:ascii="Times New Roman" w:hAnsi="Times New Roman" w:cs="Times New Roman"/>
          <w:i/>
          <w:color w:val="000000" w:themeColor="text1"/>
          <w:sz w:val="24"/>
          <w:szCs w:val="24"/>
          <w:lang w:val="sq-AL"/>
        </w:rPr>
        <w:t xml:space="preserve">: </w:t>
      </w:r>
      <w:r w:rsidRPr="00E37E21">
        <w:rPr>
          <w:rFonts w:ascii="Times New Roman" w:hAnsi="Times New Roman" w:cs="Times New Roman"/>
          <w:color w:val="000000" w:themeColor="text1"/>
          <w:sz w:val="24"/>
          <w:szCs w:val="24"/>
          <w:lang w:val="sq-AL"/>
        </w:rPr>
        <w:t xml:space="preserve">Razvoj/osiguranje poslovnog plana, istraživanje tržišta, studije planiranja i promocije, sposobnosti istraživanja tržišta, znanje &amp; informacije tržišta, strategija i planiranje izvoza, informacije u vezi sa dokumentacijom međunarodne trgovine.  </w:t>
      </w:r>
    </w:p>
    <w:p w14:paraId="19B2760F" w14:textId="208A7184" w:rsidR="00D9673C" w:rsidRPr="00E37E21" w:rsidRDefault="00777C9E" w:rsidP="00196809">
      <w:pPr>
        <w:pStyle w:val="ListParagraph"/>
        <w:numPr>
          <w:ilvl w:val="0"/>
          <w:numId w:val="13"/>
        </w:numPr>
        <w:spacing w:line="276" w:lineRule="auto"/>
        <w:jc w:val="both"/>
        <w:rPr>
          <w:rFonts w:ascii="Times New Roman" w:hAnsi="Times New Roman" w:cs="Times New Roman"/>
          <w:i/>
          <w:color w:val="000000" w:themeColor="text1"/>
          <w:sz w:val="24"/>
          <w:szCs w:val="24"/>
          <w:lang w:val="sq-AL"/>
        </w:rPr>
      </w:pPr>
      <w:r w:rsidRPr="00E37E21">
        <w:rPr>
          <w:rFonts w:ascii="Times New Roman" w:hAnsi="Times New Roman" w:cs="Times New Roman"/>
          <w:i/>
          <w:color w:val="000000" w:themeColor="text1"/>
          <w:sz w:val="24"/>
          <w:szCs w:val="24"/>
          <w:lang w:val="sq-AL"/>
        </w:rPr>
        <w:t>M</w:t>
      </w:r>
      <w:r w:rsidR="00430760" w:rsidRPr="00E37E21">
        <w:rPr>
          <w:rFonts w:ascii="Times New Roman" w:hAnsi="Times New Roman" w:cs="Times New Roman"/>
          <w:i/>
          <w:color w:val="000000" w:themeColor="text1"/>
          <w:sz w:val="24"/>
          <w:szCs w:val="24"/>
          <w:lang w:val="sq-AL"/>
        </w:rPr>
        <w:t>arketing i metode promovisanja</w:t>
      </w:r>
      <w:r w:rsidRPr="00E37E21">
        <w:rPr>
          <w:rFonts w:ascii="Times New Roman" w:hAnsi="Times New Roman" w:cs="Times New Roman"/>
          <w:i/>
          <w:color w:val="000000" w:themeColor="text1"/>
          <w:sz w:val="24"/>
          <w:szCs w:val="24"/>
          <w:lang w:val="sq-AL"/>
        </w:rPr>
        <w:t xml:space="preserve">: </w:t>
      </w:r>
      <w:r w:rsidR="00F57F36" w:rsidRPr="00E37E21">
        <w:rPr>
          <w:rFonts w:ascii="Times New Roman" w:hAnsi="Times New Roman" w:cs="Times New Roman"/>
          <w:color w:val="000000" w:themeColor="text1"/>
          <w:sz w:val="24"/>
          <w:szCs w:val="24"/>
          <w:lang w:val="sq-AL"/>
        </w:rPr>
        <w:t>Razvoj brenda proizvoda, kataloga proizvoda, internet stranice, elektronske trgovine, učešće na sajmovima tržišta.</w:t>
      </w:r>
    </w:p>
    <w:p w14:paraId="18D606FF" w14:textId="653A1AB2" w:rsidR="00777C9E" w:rsidRPr="00E37E21" w:rsidRDefault="00F57F36" w:rsidP="00196809">
      <w:pPr>
        <w:pStyle w:val="ListParagraph"/>
        <w:numPr>
          <w:ilvl w:val="0"/>
          <w:numId w:val="13"/>
        </w:numPr>
        <w:spacing w:line="276" w:lineRule="auto"/>
        <w:jc w:val="both"/>
        <w:rPr>
          <w:rFonts w:ascii="Times New Roman" w:hAnsi="Times New Roman" w:cs="Times New Roman"/>
          <w:i/>
          <w:color w:val="000000" w:themeColor="text1"/>
          <w:sz w:val="24"/>
          <w:szCs w:val="24"/>
          <w:lang w:val="sq-AL"/>
        </w:rPr>
      </w:pPr>
      <w:r w:rsidRPr="00E37E21">
        <w:rPr>
          <w:rFonts w:ascii="Times New Roman" w:hAnsi="Times New Roman" w:cs="Times New Roman"/>
          <w:i/>
          <w:color w:val="000000" w:themeColor="text1"/>
          <w:sz w:val="24"/>
          <w:szCs w:val="24"/>
          <w:lang w:val="sq-AL"/>
        </w:rPr>
        <w:t>Pristup stručnoj obuci</w:t>
      </w:r>
      <w:r w:rsidR="00777C9E" w:rsidRPr="00E37E21">
        <w:rPr>
          <w:rFonts w:ascii="Times New Roman" w:hAnsi="Times New Roman" w:cs="Times New Roman"/>
          <w:i/>
          <w:color w:val="000000" w:themeColor="text1"/>
          <w:sz w:val="24"/>
          <w:szCs w:val="24"/>
          <w:lang w:val="sq-AL"/>
        </w:rPr>
        <w:t xml:space="preserve">: </w:t>
      </w:r>
      <w:r w:rsidRPr="00E37E21">
        <w:rPr>
          <w:rFonts w:ascii="Times New Roman" w:hAnsi="Times New Roman" w:cs="Times New Roman"/>
          <w:color w:val="000000" w:themeColor="text1"/>
          <w:sz w:val="24"/>
          <w:szCs w:val="24"/>
          <w:lang w:val="sq-AL"/>
        </w:rPr>
        <w:t xml:space="preserve">Da pomognemo zaposlenima MMSP-a ili zaposlenima članova Udruženja poslovanja da povećaju svoje sposobnosti i spremnost za izvoz.  </w:t>
      </w:r>
    </w:p>
    <w:p w14:paraId="5CBBB39B" w14:textId="27E62783" w:rsidR="00777C9E" w:rsidRPr="00E37E21" w:rsidRDefault="00777C9E" w:rsidP="00196809">
      <w:pPr>
        <w:spacing w:line="276" w:lineRule="auto"/>
        <w:jc w:val="both"/>
        <w:rPr>
          <w:rFonts w:ascii="Times New Roman" w:hAnsi="Times New Roman" w:cs="Times New Roman"/>
          <w:i/>
          <w:color w:val="000000" w:themeColor="text1"/>
          <w:sz w:val="24"/>
          <w:szCs w:val="24"/>
          <w:lang w:val="sq-AL"/>
        </w:rPr>
      </w:pPr>
    </w:p>
    <w:p w14:paraId="43869D23" w14:textId="6EB53CB8" w:rsidR="00777C9E" w:rsidRPr="00E37E21" w:rsidRDefault="001263A0" w:rsidP="00196809">
      <w:pPr>
        <w:pStyle w:val="Heading1"/>
        <w:spacing w:line="276" w:lineRule="auto"/>
        <w:jc w:val="both"/>
        <w:rPr>
          <w:rFonts w:cs="Times New Roman"/>
          <w:color w:val="000000" w:themeColor="text1"/>
          <w:szCs w:val="24"/>
        </w:rPr>
      </w:pPr>
      <w:bookmarkStart w:id="17" w:name="_Toc3280478"/>
      <w:r w:rsidRPr="00E37E21">
        <w:rPr>
          <w:rFonts w:cs="Times New Roman"/>
          <w:color w:val="000000" w:themeColor="text1"/>
          <w:szCs w:val="24"/>
        </w:rPr>
        <w:t>PRAVILA ZA UČEŠĆE U S</w:t>
      </w:r>
      <w:r w:rsidR="004A3D78" w:rsidRPr="00E37E21">
        <w:rPr>
          <w:rFonts w:cs="Times New Roman"/>
          <w:color w:val="000000" w:themeColor="text1"/>
          <w:szCs w:val="24"/>
        </w:rPr>
        <w:t>KG</w:t>
      </w:r>
      <w:bookmarkEnd w:id="17"/>
      <w:r w:rsidRPr="00E37E21">
        <w:rPr>
          <w:rFonts w:cs="Times New Roman"/>
          <w:color w:val="000000" w:themeColor="text1"/>
          <w:szCs w:val="24"/>
        </w:rPr>
        <w:t xml:space="preserve">  </w:t>
      </w:r>
    </w:p>
    <w:p w14:paraId="34F5DDC4" w14:textId="21CA33FF" w:rsidR="00CB38D6" w:rsidRPr="00E37E21" w:rsidRDefault="00CB38D6" w:rsidP="00196809">
      <w:pPr>
        <w:spacing w:line="276" w:lineRule="auto"/>
        <w:jc w:val="both"/>
        <w:rPr>
          <w:rFonts w:ascii="Times New Roman" w:hAnsi="Times New Roman" w:cs="Times New Roman"/>
          <w:color w:val="000000" w:themeColor="text1"/>
          <w:sz w:val="24"/>
          <w:szCs w:val="24"/>
          <w:lang w:val="sq-AL"/>
        </w:rPr>
      </w:pPr>
    </w:p>
    <w:p w14:paraId="653971DC" w14:textId="2011EA91" w:rsidR="00CB38D6" w:rsidRPr="00E37E21" w:rsidRDefault="00D0553D" w:rsidP="00196809">
      <w:p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rPr>
        <w:t xml:space="preserve">Ove </w:t>
      </w:r>
      <w:proofErr w:type="spellStart"/>
      <w:r w:rsidRPr="00E37E21">
        <w:rPr>
          <w:rFonts w:ascii="Times New Roman" w:hAnsi="Times New Roman" w:cs="Times New Roman"/>
          <w:color w:val="000000" w:themeColor="text1"/>
          <w:sz w:val="24"/>
          <w:szCs w:val="24"/>
        </w:rPr>
        <w:t>smernice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definišu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pravila</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podnošenje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aplikacija</w:t>
      </w:r>
      <w:proofErr w:type="spellEnd"/>
      <w:r w:rsidRPr="00E37E21">
        <w:rPr>
          <w:rFonts w:ascii="Times New Roman" w:hAnsi="Times New Roman" w:cs="Times New Roman"/>
          <w:color w:val="000000" w:themeColor="text1"/>
          <w:sz w:val="24"/>
          <w:szCs w:val="24"/>
        </w:rPr>
        <w:t xml:space="preserve">, </w:t>
      </w:r>
      <w:proofErr w:type="spellStart"/>
      <w:r w:rsidR="004A3D78" w:rsidRPr="00E37E21">
        <w:rPr>
          <w:rFonts w:ascii="Times New Roman" w:hAnsi="Times New Roman" w:cs="Times New Roman"/>
          <w:color w:val="000000" w:themeColor="text1"/>
          <w:sz w:val="24"/>
          <w:szCs w:val="24"/>
        </w:rPr>
        <w:t>izbor</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kompanija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učešće</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Programu</w:t>
      </w:r>
      <w:proofErr w:type="spellEnd"/>
      <w:r w:rsidRPr="00E37E21">
        <w:rPr>
          <w:rFonts w:ascii="Times New Roman" w:hAnsi="Times New Roman" w:cs="Times New Roman"/>
          <w:color w:val="000000" w:themeColor="text1"/>
          <w:sz w:val="24"/>
          <w:szCs w:val="24"/>
        </w:rPr>
        <w:t xml:space="preserve"> </w:t>
      </w:r>
      <w:proofErr w:type="spellStart"/>
      <w:r w:rsidR="004A3D78" w:rsidRPr="00E37E21">
        <w:rPr>
          <w:rFonts w:ascii="Times New Roman" w:hAnsi="Times New Roman" w:cs="Times New Roman"/>
          <w:color w:val="000000" w:themeColor="text1"/>
          <w:sz w:val="24"/>
          <w:szCs w:val="24"/>
        </w:rPr>
        <w:t>Kompatibilnih</w:t>
      </w:r>
      <w:proofErr w:type="spellEnd"/>
      <w:r w:rsidR="004A3D78"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Grantova</w:t>
      </w:r>
      <w:proofErr w:type="spellEnd"/>
      <w:r w:rsidRPr="00E37E21">
        <w:rPr>
          <w:rFonts w:ascii="Times New Roman" w:hAnsi="Times New Roman" w:cs="Times New Roman"/>
          <w:color w:val="000000" w:themeColor="text1"/>
          <w:sz w:val="24"/>
          <w:szCs w:val="24"/>
        </w:rPr>
        <w:t>.</w:t>
      </w:r>
    </w:p>
    <w:p w14:paraId="45F1B09A" w14:textId="7EC62A41" w:rsidR="00E65B4F" w:rsidRPr="00E37E21" w:rsidRDefault="00D0553D" w:rsidP="00196809">
      <w:p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Definicija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mikro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malih</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srednjih</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preduzeća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uključuje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preduzeća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prema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broju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zaposlenih</w:t>
      </w:r>
      <w:proofErr w:type="spellEnd"/>
      <w:r w:rsidR="00706B1F" w:rsidRPr="00E37E21">
        <w:rPr>
          <w:rFonts w:ascii="Times New Roman" w:hAnsi="Times New Roman" w:cs="Times New Roman"/>
          <w:color w:val="000000" w:themeColor="text1"/>
          <w:sz w:val="24"/>
          <w:szCs w:val="24"/>
        </w:rPr>
        <w:t>:</w:t>
      </w:r>
    </w:p>
    <w:p w14:paraId="1A092DAC" w14:textId="35B7EF19" w:rsidR="00706B1F" w:rsidRPr="00E37E21" w:rsidRDefault="00D0553D" w:rsidP="00706B1F">
      <w:pPr>
        <w:pStyle w:val="ListParagraph"/>
        <w:numPr>
          <w:ilvl w:val="0"/>
          <w:numId w:val="28"/>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Mikro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preduzeće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treba</w:t>
      </w:r>
      <w:proofErr w:type="spellEnd"/>
      <w:r w:rsidRPr="00E37E21">
        <w:rPr>
          <w:rFonts w:ascii="Times New Roman" w:hAnsi="Times New Roman" w:cs="Times New Roman"/>
          <w:color w:val="000000" w:themeColor="text1"/>
          <w:sz w:val="24"/>
          <w:szCs w:val="24"/>
        </w:rPr>
        <w:t xml:space="preserve"> da </w:t>
      </w:r>
      <w:proofErr w:type="spellStart"/>
      <w:r w:rsidRPr="00E37E21">
        <w:rPr>
          <w:rFonts w:ascii="Times New Roman" w:hAnsi="Times New Roman" w:cs="Times New Roman"/>
          <w:color w:val="000000" w:themeColor="text1"/>
          <w:sz w:val="24"/>
          <w:szCs w:val="24"/>
        </w:rPr>
        <w:t>ima</w:t>
      </w:r>
      <w:proofErr w:type="spellEnd"/>
      <w:r w:rsidRPr="00E37E21">
        <w:rPr>
          <w:rFonts w:ascii="Times New Roman" w:hAnsi="Times New Roman" w:cs="Times New Roman"/>
          <w:color w:val="000000" w:themeColor="text1"/>
          <w:sz w:val="24"/>
          <w:szCs w:val="24"/>
        </w:rPr>
        <w:t xml:space="preserve"> do </w:t>
      </w:r>
      <w:proofErr w:type="spellStart"/>
      <w:r w:rsidRPr="00E37E21">
        <w:rPr>
          <w:rFonts w:ascii="Times New Roman" w:hAnsi="Times New Roman" w:cs="Times New Roman"/>
          <w:color w:val="000000" w:themeColor="text1"/>
          <w:sz w:val="24"/>
          <w:szCs w:val="24"/>
        </w:rPr>
        <w:t>devet</w:t>
      </w:r>
      <w:proofErr w:type="spellEnd"/>
      <w:r w:rsidRPr="00E37E21">
        <w:rPr>
          <w:rFonts w:ascii="Times New Roman" w:hAnsi="Times New Roman" w:cs="Times New Roman"/>
          <w:color w:val="000000" w:themeColor="text1"/>
          <w:sz w:val="24"/>
          <w:szCs w:val="24"/>
        </w:rPr>
        <w:t xml:space="preserve"> (9) </w:t>
      </w:r>
      <w:proofErr w:type="spellStart"/>
      <w:r w:rsidRPr="00E37E21">
        <w:rPr>
          <w:rFonts w:ascii="Times New Roman" w:hAnsi="Times New Roman" w:cs="Times New Roman"/>
          <w:color w:val="000000" w:themeColor="text1"/>
          <w:sz w:val="24"/>
          <w:szCs w:val="24"/>
        </w:rPr>
        <w:t>zaposlenih</w:t>
      </w:r>
      <w:proofErr w:type="spellEnd"/>
      <w:r w:rsidRPr="00E37E21">
        <w:rPr>
          <w:rFonts w:ascii="Times New Roman" w:hAnsi="Times New Roman" w:cs="Times New Roman"/>
          <w:color w:val="000000" w:themeColor="text1"/>
          <w:sz w:val="24"/>
          <w:szCs w:val="24"/>
        </w:rPr>
        <w:t xml:space="preserve"> </w:t>
      </w:r>
    </w:p>
    <w:p w14:paraId="28FED9C2" w14:textId="22B5BBD8" w:rsidR="00706B1F" w:rsidRPr="00E37E21" w:rsidRDefault="00D0553D" w:rsidP="00706B1F">
      <w:pPr>
        <w:pStyle w:val="ListParagraph"/>
        <w:numPr>
          <w:ilvl w:val="0"/>
          <w:numId w:val="28"/>
        </w:num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rPr>
        <w:t xml:space="preserve">Malo </w:t>
      </w:r>
      <w:proofErr w:type="spellStart"/>
      <w:r w:rsidRPr="00E37E21">
        <w:rPr>
          <w:rFonts w:ascii="Times New Roman" w:hAnsi="Times New Roman" w:cs="Times New Roman"/>
          <w:color w:val="000000" w:themeColor="text1"/>
          <w:sz w:val="24"/>
          <w:szCs w:val="24"/>
        </w:rPr>
        <w:t>preduzeće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treba</w:t>
      </w:r>
      <w:proofErr w:type="spellEnd"/>
      <w:r w:rsidRPr="00E37E21">
        <w:rPr>
          <w:rFonts w:ascii="Times New Roman" w:hAnsi="Times New Roman" w:cs="Times New Roman"/>
          <w:color w:val="000000" w:themeColor="text1"/>
          <w:sz w:val="24"/>
          <w:szCs w:val="24"/>
        </w:rPr>
        <w:t xml:space="preserve"> da </w:t>
      </w:r>
      <w:proofErr w:type="spellStart"/>
      <w:r w:rsidRPr="00E37E21">
        <w:rPr>
          <w:rFonts w:ascii="Times New Roman" w:hAnsi="Times New Roman" w:cs="Times New Roman"/>
          <w:color w:val="000000" w:themeColor="text1"/>
          <w:sz w:val="24"/>
          <w:szCs w:val="24"/>
        </w:rPr>
        <w:t>ima</w:t>
      </w:r>
      <w:proofErr w:type="spellEnd"/>
      <w:r w:rsidRPr="00E37E21">
        <w:rPr>
          <w:rFonts w:ascii="Times New Roman" w:hAnsi="Times New Roman" w:cs="Times New Roman"/>
          <w:color w:val="000000" w:themeColor="text1"/>
          <w:sz w:val="24"/>
          <w:szCs w:val="24"/>
        </w:rPr>
        <w:t xml:space="preserve"> od </w:t>
      </w:r>
      <w:proofErr w:type="spellStart"/>
      <w:r w:rsidRPr="00E37E21">
        <w:rPr>
          <w:rFonts w:ascii="Times New Roman" w:hAnsi="Times New Roman" w:cs="Times New Roman"/>
          <w:color w:val="000000" w:themeColor="text1"/>
          <w:sz w:val="24"/>
          <w:szCs w:val="24"/>
        </w:rPr>
        <w:t>deset</w:t>
      </w:r>
      <w:proofErr w:type="spellEnd"/>
      <w:r w:rsidRPr="00E37E21">
        <w:rPr>
          <w:rFonts w:ascii="Times New Roman" w:hAnsi="Times New Roman" w:cs="Times New Roman"/>
          <w:color w:val="000000" w:themeColor="text1"/>
          <w:sz w:val="24"/>
          <w:szCs w:val="24"/>
        </w:rPr>
        <w:t xml:space="preserve"> (10) do </w:t>
      </w:r>
      <w:proofErr w:type="spellStart"/>
      <w:r w:rsidRPr="00E37E21">
        <w:rPr>
          <w:rFonts w:ascii="Times New Roman" w:hAnsi="Times New Roman" w:cs="Times New Roman"/>
          <w:color w:val="000000" w:themeColor="text1"/>
          <w:sz w:val="24"/>
          <w:szCs w:val="24"/>
        </w:rPr>
        <w:t>četrdeset</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devet</w:t>
      </w:r>
      <w:proofErr w:type="spellEnd"/>
      <w:r w:rsidRPr="00E37E21">
        <w:rPr>
          <w:rFonts w:ascii="Times New Roman" w:hAnsi="Times New Roman" w:cs="Times New Roman"/>
          <w:color w:val="000000" w:themeColor="text1"/>
          <w:sz w:val="24"/>
          <w:szCs w:val="24"/>
        </w:rPr>
        <w:t xml:space="preserve"> (49) </w:t>
      </w:r>
      <w:proofErr w:type="spellStart"/>
      <w:r w:rsidRPr="00E37E21">
        <w:rPr>
          <w:rFonts w:ascii="Times New Roman" w:hAnsi="Times New Roman" w:cs="Times New Roman"/>
          <w:color w:val="000000" w:themeColor="text1"/>
          <w:sz w:val="24"/>
          <w:szCs w:val="24"/>
        </w:rPr>
        <w:t>zaposlenih</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radnika</w:t>
      </w:r>
      <w:proofErr w:type="spellEnd"/>
      <w:r w:rsidR="00706B1F" w:rsidRPr="00E37E21">
        <w:rPr>
          <w:rFonts w:ascii="Times New Roman" w:hAnsi="Times New Roman" w:cs="Times New Roman"/>
          <w:color w:val="000000" w:themeColor="text1"/>
          <w:sz w:val="24"/>
          <w:szCs w:val="24"/>
        </w:rPr>
        <w:t>; </w:t>
      </w:r>
    </w:p>
    <w:p w14:paraId="2A0ADF7D" w14:textId="7DB77808" w:rsidR="00706B1F" w:rsidRPr="00E37E21" w:rsidRDefault="00D0553D" w:rsidP="00706B1F">
      <w:pPr>
        <w:pStyle w:val="ListParagraph"/>
        <w:numPr>
          <w:ilvl w:val="0"/>
          <w:numId w:val="28"/>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Srednje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preduzeće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treba</w:t>
      </w:r>
      <w:proofErr w:type="spellEnd"/>
      <w:r w:rsidRPr="00E37E21">
        <w:rPr>
          <w:rFonts w:ascii="Times New Roman" w:hAnsi="Times New Roman" w:cs="Times New Roman"/>
          <w:color w:val="000000" w:themeColor="text1"/>
          <w:sz w:val="24"/>
          <w:szCs w:val="24"/>
        </w:rPr>
        <w:t xml:space="preserve"> da </w:t>
      </w:r>
      <w:proofErr w:type="spellStart"/>
      <w:r w:rsidRPr="00E37E21">
        <w:rPr>
          <w:rFonts w:ascii="Times New Roman" w:hAnsi="Times New Roman" w:cs="Times New Roman"/>
          <w:color w:val="000000" w:themeColor="text1"/>
          <w:sz w:val="24"/>
          <w:szCs w:val="24"/>
        </w:rPr>
        <w:t>ima</w:t>
      </w:r>
      <w:proofErr w:type="spellEnd"/>
      <w:r w:rsidRPr="00E37E21">
        <w:rPr>
          <w:rFonts w:ascii="Times New Roman" w:hAnsi="Times New Roman" w:cs="Times New Roman"/>
          <w:color w:val="000000" w:themeColor="text1"/>
          <w:sz w:val="24"/>
          <w:szCs w:val="24"/>
        </w:rPr>
        <w:t xml:space="preserve"> od </w:t>
      </w:r>
      <w:proofErr w:type="spellStart"/>
      <w:r w:rsidRPr="00E37E21">
        <w:rPr>
          <w:rFonts w:ascii="Times New Roman" w:hAnsi="Times New Roman" w:cs="Times New Roman"/>
          <w:color w:val="000000" w:themeColor="text1"/>
          <w:sz w:val="24"/>
          <w:szCs w:val="24"/>
        </w:rPr>
        <w:t>pedeset</w:t>
      </w:r>
      <w:proofErr w:type="spellEnd"/>
      <w:r w:rsidRPr="00E37E21">
        <w:rPr>
          <w:rFonts w:ascii="Times New Roman" w:hAnsi="Times New Roman" w:cs="Times New Roman"/>
          <w:color w:val="000000" w:themeColor="text1"/>
          <w:sz w:val="24"/>
          <w:szCs w:val="24"/>
        </w:rPr>
        <w:t xml:space="preserve"> (50) do </w:t>
      </w:r>
      <w:proofErr w:type="spellStart"/>
      <w:r w:rsidRPr="00E37E21">
        <w:rPr>
          <w:rFonts w:ascii="Times New Roman" w:hAnsi="Times New Roman" w:cs="Times New Roman"/>
          <w:color w:val="000000" w:themeColor="text1"/>
          <w:sz w:val="24"/>
          <w:szCs w:val="24"/>
        </w:rPr>
        <w:t>dvesta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četrdeset</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devet</w:t>
      </w:r>
      <w:proofErr w:type="spellEnd"/>
      <w:r w:rsidRPr="00E37E21">
        <w:rPr>
          <w:rFonts w:ascii="Times New Roman" w:hAnsi="Times New Roman" w:cs="Times New Roman"/>
          <w:color w:val="000000" w:themeColor="text1"/>
          <w:sz w:val="24"/>
          <w:szCs w:val="24"/>
        </w:rPr>
        <w:t xml:space="preserve"> (249) </w:t>
      </w:r>
      <w:proofErr w:type="spellStart"/>
      <w:r w:rsidRPr="00E37E21">
        <w:rPr>
          <w:rFonts w:ascii="Times New Roman" w:hAnsi="Times New Roman" w:cs="Times New Roman"/>
          <w:color w:val="000000" w:themeColor="text1"/>
          <w:sz w:val="24"/>
          <w:szCs w:val="24"/>
        </w:rPr>
        <w:t>zaposlenih</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radnika</w:t>
      </w:r>
      <w:proofErr w:type="spellEnd"/>
      <w:r w:rsidR="00706B1F" w:rsidRPr="00E37E21">
        <w:rPr>
          <w:rFonts w:ascii="Times New Roman" w:hAnsi="Times New Roman" w:cs="Times New Roman"/>
          <w:color w:val="000000" w:themeColor="text1"/>
          <w:sz w:val="24"/>
          <w:szCs w:val="24"/>
        </w:rPr>
        <w:t>.</w:t>
      </w:r>
    </w:p>
    <w:p w14:paraId="5DFAECB5" w14:textId="77777777" w:rsidR="00BF5739" w:rsidRPr="00E37E21" w:rsidRDefault="00BF5739" w:rsidP="00196809">
      <w:pPr>
        <w:spacing w:line="276" w:lineRule="auto"/>
        <w:jc w:val="both"/>
        <w:rPr>
          <w:rFonts w:ascii="Times New Roman" w:hAnsi="Times New Roman" w:cs="Times New Roman"/>
          <w:color w:val="000000" w:themeColor="text1"/>
          <w:sz w:val="24"/>
          <w:szCs w:val="24"/>
          <w:lang w:val="sq-AL"/>
        </w:rPr>
      </w:pPr>
    </w:p>
    <w:p w14:paraId="4D3B253B" w14:textId="5F0054D7" w:rsidR="000411A0" w:rsidRPr="00E37E21" w:rsidRDefault="00CB38D6" w:rsidP="00196809">
      <w:pPr>
        <w:pStyle w:val="Heading2"/>
        <w:spacing w:line="276" w:lineRule="auto"/>
        <w:jc w:val="both"/>
        <w:rPr>
          <w:rFonts w:ascii="Times New Roman" w:hAnsi="Times New Roman" w:cs="Times New Roman"/>
          <w:color w:val="000000" w:themeColor="text1"/>
          <w:sz w:val="28"/>
          <w:szCs w:val="24"/>
          <w:lang w:val="sq-AL"/>
        </w:rPr>
      </w:pPr>
      <w:bookmarkStart w:id="18" w:name="_Toc3280479"/>
      <w:proofErr w:type="spellStart"/>
      <w:r w:rsidRPr="00E37E21">
        <w:rPr>
          <w:rFonts w:ascii="Times New Roman" w:hAnsi="Times New Roman" w:cs="Times New Roman"/>
          <w:color w:val="000000" w:themeColor="text1"/>
          <w:sz w:val="28"/>
          <w:szCs w:val="24"/>
        </w:rPr>
        <w:t>P</w:t>
      </w:r>
      <w:r w:rsidR="00D0553D" w:rsidRPr="00E37E21">
        <w:rPr>
          <w:rFonts w:ascii="Times New Roman" w:hAnsi="Times New Roman" w:cs="Times New Roman"/>
          <w:color w:val="000000" w:themeColor="text1"/>
          <w:sz w:val="28"/>
          <w:szCs w:val="24"/>
        </w:rPr>
        <w:t>rihvatljivost</w:t>
      </w:r>
      <w:proofErr w:type="spellEnd"/>
      <w:r w:rsidR="00D0553D" w:rsidRPr="00E37E21">
        <w:rPr>
          <w:rFonts w:ascii="Times New Roman" w:hAnsi="Times New Roman" w:cs="Times New Roman"/>
          <w:color w:val="000000" w:themeColor="text1"/>
          <w:sz w:val="28"/>
          <w:szCs w:val="24"/>
        </w:rPr>
        <w:t xml:space="preserve"> </w:t>
      </w:r>
      <w:proofErr w:type="spellStart"/>
      <w:r w:rsidR="00D0553D" w:rsidRPr="00E37E21">
        <w:rPr>
          <w:rFonts w:ascii="Times New Roman" w:hAnsi="Times New Roman" w:cs="Times New Roman"/>
          <w:color w:val="000000" w:themeColor="text1"/>
          <w:sz w:val="28"/>
          <w:szCs w:val="24"/>
        </w:rPr>
        <w:t>aplikanata</w:t>
      </w:r>
      <w:proofErr w:type="spellEnd"/>
      <w:r w:rsidRPr="00E37E21">
        <w:rPr>
          <w:rFonts w:ascii="Times New Roman" w:hAnsi="Times New Roman" w:cs="Times New Roman"/>
          <w:color w:val="000000" w:themeColor="text1"/>
          <w:sz w:val="28"/>
          <w:szCs w:val="24"/>
        </w:rPr>
        <w:t xml:space="preserve"> </w:t>
      </w:r>
      <w:r w:rsidR="00D0553D" w:rsidRPr="00E37E21">
        <w:rPr>
          <w:rFonts w:ascii="Times New Roman" w:hAnsi="Times New Roman" w:cs="Times New Roman"/>
          <w:color w:val="000000" w:themeColor="text1"/>
          <w:sz w:val="28"/>
          <w:szCs w:val="24"/>
        </w:rPr>
        <w:t>–</w:t>
      </w:r>
      <w:r w:rsidRPr="00E37E21">
        <w:rPr>
          <w:rFonts w:ascii="Times New Roman" w:hAnsi="Times New Roman" w:cs="Times New Roman"/>
          <w:color w:val="000000" w:themeColor="text1"/>
          <w:sz w:val="28"/>
          <w:szCs w:val="24"/>
        </w:rPr>
        <w:t xml:space="preserve"> </w:t>
      </w:r>
      <w:r w:rsidR="00D0553D" w:rsidRPr="00E37E21">
        <w:rPr>
          <w:rFonts w:ascii="Times New Roman" w:hAnsi="Times New Roman" w:cs="Times New Roman"/>
          <w:color w:val="000000" w:themeColor="text1"/>
          <w:sz w:val="28"/>
          <w:szCs w:val="24"/>
        </w:rPr>
        <w:t xml:space="preserve">ko </w:t>
      </w:r>
      <w:proofErr w:type="spellStart"/>
      <w:r w:rsidR="00D0553D" w:rsidRPr="00E37E21">
        <w:rPr>
          <w:rFonts w:ascii="Times New Roman" w:hAnsi="Times New Roman" w:cs="Times New Roman"/>
          <w:color w:val="000000" w:themeColor="text1"/>
          <w:sz w:val="28"/>
          <w:szCs w:val="24"/>
        </w:rPr>
        <w:t>može</w:t>
      </w:r>
      <w:proofErr w:type="spellEnd"/>
      <w:r w:rsidR="00D0553D" w:rsidRPr="00E37E21">
        <w:rPr>
          <w:rFonts w:ascii="Times New Roman" w:hAnsi="Times New Roman" w:cs="Times New Roman"/>
          <w:color w:val="000000" w:themeColor="text1"/>
          <w:sz w:val="28"/>
          <w:szCs w:val="24"/>
        </w:rPr>
        <w:t xml:space="preserve"> da </w:t>
      </w:r>
      <w:proofErr w:type="spellStart"/>
      <w:r w:rsidR="00D0553D" w:rsidRPr="00E37E21">
        <w:rPr>
          <w:rFonts w:ascii="Times New Roman" w:hAnsi="Times New Roman" w:cs="Times New Roman"/>
          <w:color w:val="000000" w:themeColor="text1"/>
          <w:sz w:val="28"/>
          <w:szCs w:val="24"/>
        </w:rPr>
        <w:t>aplicira</w:t>
      </w:r>
      <w:bookmarkEnd w:id="18"/>
      <w:proofErr w:type="spellEnd"/>
    </w:p>
    <w:p w14:paraId="63D06907" w14:textId="77777777" w:rsidR="00172CEB" w:rsidRPr="00E37E21" w:rsidRDefault="00172CEB" w:rsidP="00172CEB">
      <w:pPr>
        <w:spacing w:line="276" w:lineRule="auto"/>
        <w:jc w:val="both"/>
        <w:rPr>
          <w:rFonts w:ascii="Times New Roman" w:hAnsi="Times New Roman" w:cs="Times New Roman"/>
          <w:color w:val="000000" w:themeColor="text1"/>
          <w:sz w:val="24"/>
          <w:szCs w:val="24"/>
        </w:rPr>
      </w:pPr>
    </w:p>
    <w:p w14:paraId="63DCCD73" w14:textId="6F15F91F" w:rsidR="00172CEB" w:rsidRPr="00E37E21" w:rsidRDefault="005013C6" w:rsidP="00172CEB">
      <w:p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lastRenderedPageBreak/>
        <w:t>Prednost</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biti</w:t>
      </w:r>
      <w:proofErr w:type="spellEnd"/>
      <w:r w:rsidRPr="00E37E21">
        <w:rPr>
          <w:rFonts w:ascii="Times New Roman" w:hAnsi="Times New Roman" w:cs="Times New Roman"/>
          <w:color w:val="000000" w:themeColor="text1"/>
          <w:sz w:val="24"/>
          <w:szCs w:val="24"/>
        </w:rPr>
        <w:t xml:space="preserve"> data </w:t>
      </w:r>
      <w:proofErr w:type="spellStart"/>
      <w:r w:rsidRPr="00E37E21">
        <w:rPr>
          <w:rFonts w:ascii="Times New Roman" w:hAnsi="Times New Roman" w:cs="Times New Roman"/>
          <w:color w:val="000000" w:themeColor="text1"/>
          <w:sz w:val="24"/>
          <w:szCs w:val="24"/>
        </w:rPr>
        <w:t>firmama</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strateškim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sektorima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identifikovanim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od</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strane</w:t>
      </w:r>
      <w:proofErr w:type="spellEnd"/>
      <w:r w:rsidRPr="00E37E21">
        <w:rPr>
          <w:rFonts w:ascii="Times New Roman" w:hAnsi="Times New Roman" w:cs="Times New Roman"/>
          <w:color w:val="000000" w:themeColor="text1"/>
          <w:sz w:val="24"/>
          <w:szCs w:val="24"/>
        </w:rPr>
        <w:t xml:space="preserve"> MTI-a (</w:t>
      </w:r>
      <w:proofErr w:type="spellStart"/>
      <w:r w:rsidRPr="00E37E21">
        <w:rPr>
          <w:rFonts w:ascii="Times New Roman" w:hAnsi="Times New Roman" w:cs="Times New Roman"/>
          <w:color w:val="000000" w:themeColor="text1"/>
          <w:sz w:val="24"/>
          <w:szCs w:val="24"/>
        </w:rPr>
        <w:t>npr</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prehrambeni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proizvodi</w:t>
      </w:r>
      <w:proofErr w:type="spellEnd"/>
      <w:r w:rsidRPr="00E37E21">
        <w:rPr>
          <w:rFonts w:ascii="Times New Roman" w:hAnsi="Times New Roman" w:cs="Times New Roman"/>
          <w:color w:val="000000" w:themeColor="text1"/>
          <w:sz w:val="24"/>
          <w:szCs w:val="24"/>
        </w:rPr>
        <w:t xml:space="preserve">, TIK, </w:t>
      </w:r>
      <w:proofErr w:type="spellStart"/>
      <w:r w:rsidRPr="00E37E21">
        <w:rPr>
          <w:rFonts w:ascii="Times New Roman" w:hAnsi="Times New Roman" w:cs="Times New Roman"/>
          <w:color w:val="000000" w:themeColor="text1"/>
          <w:sz w:val="24"/>
          <w:szCs w:val="24"/>
        </w:rPr>
        <w:t>drvo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tekstili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ali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biti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otvoreni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firme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pokazuju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izvozni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potencijal</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svakom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sektoru</w:t>
      </w:r>
      <w:proofErr w:type="spellEnd"/>
      <w:r w:rsidR="00172CEB" w:rsidRPr="00E37E21">
        <w:rPr>
          <w:rFonts w:ascii="Times New Roman" w:hAnsi="Times New Roman" w:cs="Times New Roman"/>
          <w:color w:val="000000" w:themeColor="text1"/>
          <w:sz w:val="24"/>
          <w:szCs w:val="24"/>
        </w:rPr>
        <w:t>.</w:t>
      </w:r>
    </w:p>
    <w:p w14:paraId="0C54F5F5" w14:textId="665E78B1" w:rsidR="00CB38D6" w:rsidRPr="00E37E21" w:rsidRDefault="005013C6" w:rsidP="00172CEB">
      <w:p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Svaka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primljena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aplikacija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će</w:t>
      </w:r>
      <w:proofErr w:type="spellEnd"/>
      <w:r w:rsidRPr="00E37E21">
        <w:rPr>
          <w:rFonts w:ascii="Times New Roman" w:hAnsi="Times New Roman" w:cs="Times New Roman"/>
          <w:color w:val="000000" w:themeColor="text1"/>
          <w:sz w:val="24"/>
          <w:szCs w:val="24"/>
        </w:rPr>
        <w:t xml:space="preserve"> se </w:t>
      </w:r>
      <w:proofErr w:type="spellStart"/>
      <w:r w:rsidRPr="00E37E21">
        <w:rPr>
          <w:rFonts w:ascii="Times New Roman" w:hAnsi="Times New Roman" w:cs="Times New Roman"/>
          <w:color w:val="000000" w:themeColor="text1"/>
          <w:sz w:val="24"/>
          <w:szCs w:val="24"/>
        </w:rPr>
        <w:t>proceniti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razmotriti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usklađenost</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koristeći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sledeće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kriterijume</w:t>
      </w:r>
      <w:proofErr w:type="spellEnd"/>
      <w:r w:rsidR="00CB38D6" w:rsidRPr="00E37E21">
        <w:rPr>
          <w:rFonts w:ascii="Times New Roman" w:hAnsi="Times New Roman" w:cs="Times New Roman"/>
          <w:color w:val="000000" w:themeColor="text1"/>
          <w:sz w:val="24"/>
          <w:szCs w:val="24"/>
        </w:rPr>
        <w:t>:</w:t>
      </w:r>
    </w:p>
    <w:p w14:paraId="0E388234" w14:textId="2019D16E" w:rsidR="00D9673C" w:rsidRPr="00E37E21" w:rsidRDefault="00D9673C" w:rsidP="00196809">
      <w:pPr>
        <w:spacing w:line="276" w:lineRule="auto"/>
        <w:jc w:val="both"/>
        <w:rPr>
          <w:rFonts w:ascii="Times New Roman" w:hAnsi="Times New Roman" w:cs="Times New Roman"/>
          <w:color w:val="000000" w:themeColor="text1"/>
          <w:sz w:val="24"/>
          <w:szCs w:val="24"/>
        </w:rPr>
      </w:pPr>
    </w:p>
    <w:p w14:paraId="561F4A02" w14:textId="06CDDD2B" w:rsidR="00CB38D6" w:rsidRPr="00E37E21" w:rsidRDefault="005013C6" w:rsidP="00196809">
      <w:pPr>
        <w:numPr>
          <w:ilvl w:val="0"/>
          <w:numId w:val="14"/>
        </w:num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lang w:val="sq-AL"/>
        </w:rPr>
        <w:t>Aplikant je svako preduzeće registrovano na Kosovu, inkorporirano u skladu sa važe</w:t>
      </w:r>
      <w:r w:rsidR="004A3D78" w:rsidRPr="00E37E21">
        <w:rPr>
          <w:rFonts w:ascii="Times New Roman" w:hAnsi="Times New Roman" w:cs="Times New Roman"/>
          <w:color w:val="000000" w:themeColor="text1"/>
          <w:sz w:val="24"/>
          <w:szCs w:val="24"/>
          <w:lang w:val="sq-AL"/>
        </w:rPr>
        <w:t>ćim/aktuelnim Zakonom Kosova o poslovnim d</w:t>
      </w:r>
      <w:r w:rsidRPr="00E37E21">
        <w:rPr>
          <w:rFonts w:ascii="Times New Roman" w:hAnsi="Times New Roman" w:cs="Times New Roman"/>
          <w:color w:val="000000" w:themeColor="text1"/>
          <w:sz w:val="24"/>
          <w:szCs w:val="24"/>
          <w:lang w:val="sq-AL"/>
        </w:rPr>
        <w:t>ruštvima, registr</w:t>
      </w:r>
      <w:r w:rsidR="004A3D78" w:rsidRPr="00E37E21">
        <w:rPr>
          <w:rFonts w:ascii="Times New Roman" w:hAnsi="Times New Roman" w:cs="Times New Roman"/>
          <w:color w:val="000000" w:themeColor="text1"/>
          <w:sz w:val="24"/>
          <w:szCs w:val="24"/>
          <w:lang w:val="sq-AL"/>
        </w:rPr>
        <w:t>ovanim u Kosovskoj Agenciji za registraciju b</w:t>
      </w:r>
      <w:r w:rsidRPr="00E37E21">
        <w:rPr>
          <w:rFonts w:ascii="Times New Roman" w:hAnsi="Times New Roman" w:cs="Times New Roman"/>
          <w:color w:val="000000" w:themeColor="text1"/>
          <w:sz w:val="24"/>
          <w:szCs w:val="24"/>
          <w:lang w:val="sq-AL"/>
        </w:rPr>
        <w:t>iznisa (ARBK), i posluje u Republici Kosovo</w:t>
      </w:r>
      <w:r w:rsidR="00CB38D6" w:rsidRPr="00E37E21">
        <w:rPr>
          <w:rFonts w:ascii="Times New Roman" w:hAnsi="Times New Roman" w:cs="Times New Roman"/>
          <w:color w:val="000000" w:themeColor="text1"/>
          <w:sz w:val="24"/>
          <w:szCs w:val="24"/>
        </w:rPr>
        <w:t>;</w:t>
      </w:r>
    </w:p>
    <w:p w14:paraId="09671A54" w14:textId="62E37A80" w:rsidR="00CB38D6" w:rsidRPr="00E37E21" w:rsidRDefault="005013C6" w:rsidP="00196809">
      <w:pPr>
        <w:numPr>
          <w:ilvl w:val="0"/>
          <w:numId w:val="14"/>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Pristup</w:t>
      </w:r>
      <w:proofErr w:type="spellEnd"/>
      <w:r w:rsidRPr="00E37E21">
        <w:rPr>
          <w:rFonts w:ascii="Times New Roman" w:hAnsi="Times New Roman" w:cs="Times New Roman"/>
          <w:color w:val="000000" w:themeColor="text1"/>
          <w:sz w:val="24"/>
          <w:szCs w:val="24"/>
        </w:rPr>
        <w:t xml:space="preserve"> </w:t>
      </w:r>
      <w:r w:rsidR="004A3D78" w:rsidRPr="00E37E21">
        <w:rPr>
          <w:rFonts w:ascii="Times New Roman" w:hAnsi="Times New Roman" w:cs="Times New Roman"/>
          <w:color w:val="000000" w:themeColor="text1"/>
          <w:sz w:val="24"/>
          <w:szCs w:val="24"/>
        </w:rPr>
        <w:t>URP</w:t>
      </w:r>
      <w:r w:rsidRPr="00E37E21">
        <w:rPr>
          <w:rFonts w:ascii="Times New Roman" w:hAnsi="Times New Roman" w:cs="Times New Roman"/>
          <w:color w:val="000000" w:themeColor="text1"/>
          <w:sz w:val="24"/>
          <w:szCs w:val="24"/>
        </w:rPr>
        <w:t xml:space="preserve">-u od </w:t>
      </w:r>
      <w:proofErr w:type="spellStart"/>
      <w:r w:rsidRPr="00E37E21">
        <w:rPr>
          <w:rFonts w:ascii="Times New Roman" w:hAnsi="Times New Roman" w:cs="Times New Roman"/>
          <w:color w:val="000000" w:themeColor="text1"/>
          <w:sz w:val="24"/>
          <w:szCs w:val="24"/>
        </w:rPr>
        <w:t>strane</w:t>
      </w:r>
      <w:proofErr w:type="spellEnd"/>
      <w:r w:rsidRPr="00E37E21">
        <w:rPr>
          <w:rFonts w:ascii="Times New Roman" w:hAnsi="Times New Roman" w:cs="Times New Roman"/>
          <w:color w:val="000000" w:themeColor="text1"/>
          <w:sz w:val="24"/>
          <w:szCs w:val="24"/>
        </w:rPr>
        <w:t xml:space="preserve"> </w:t>
      </w:r>
      <w:proofErr w:type="spellStart"/>
      <w:r w:rsidR="004A3D78" w:rsidRPr="00E37E21">
        <w:rPr>
          <w:rFonts w:ascii="Times New Roman" w:hAnsi="Times New Roman" w:cs="Times New Roman"/>
          <w:color w:val="000000" w:themeColor="text1"/>
          <w:sz w:val="24"/>
          <w:szCs w:val="24"/>
        </w:rPr>
        <w:t>Poslo</w:t>
      </w:r>
      <w:r w:rsidR="00154A87" w:rsidRPr="00E37E21">
        <w:rPr>
          <w:rFonts w:ascii="Times New Roman" w:hAnsi="Times New Roman" w:cs="Times New Roman"/>
          <w:color w:val="000000" w:themeColor="text1"/>
          <w:sz w:val="24"/>
          <w:szCs w:val="24"/>
        </w:rPr>
        <w:t>v</w:t>
      </w:r>
      <w:r w:rsidR="004A3D78" w:rsidRPr="00E37E21">
        <w:rPr>
          <w:rFonts w:ascii="Times New Roman" w:hAnsi="Times New Roman" w:cs="Times New Roman"/>
          <w:color w:val="000000" w:themeColor="text1"/>
          <w:sz w:val="24"/>
          <w:szCs w:val="24"/>
        </w:rPr>
        <w:t>nih</w:t>
      </w:r>
      <w:proofErr w:type="spellEnd"/>
      <w:r w:rsidR="004A3D78" w:rsidRPr="00E37E21">
        <w:rPr>
          <w:rFonts w:ascii="Times New Roman" w:hAnsi="Times New Roman" w:cs="Times New Roman"/>
          <w:color w:val="000000" w:themeColor="text1"/>
          <w:sz w:val="24"/>
          <w:szCs w:val="24"/>
        </w:rPr>
        <w:t xml:space="preserve"> </w:t>
      </w:r>
      <w:proofErr w:type="spellStart"/>
      <w:r w:rsidR="004A3D78" w:rsidRPr="00E37E21">
        <w:rPr>
          <w:rFonts w:ascii="Times New Roman" w:hAnsi="Times New Roman" w:cs="Times New Roman"/>
          <w:color w:val="000000" w:themeColor="text1"/>
          <w:sz w:val="24"/>
          <w:szCs w:val="24"/>
        </w:rPr>
        <w:t>u</w:t>
      </w:r>
      <w:r w:rsidRPr="00E37E21">
        <w:rPr>
          <w:rFonts w:ascii="Times New Roman" w:hAnsi="Times New Roman" w:cs="Times New Roman"/>
          <w:color w:val="000000" w:themeColor="text1"/>
          <w:sz w:val="24"/>
          <w:szCs w:val="24"/>
        </w:rPr>
        <w:t>druženja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registrovanih</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skladu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važećim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zakonima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Kosovu</w:t>
      </w:r>
      <w:proofErr w:type="spellEnd"/>
      <w:r w:rsidR="00CB38D6" w:rsidRPr="00E37E21">
        <w:rPr>
          <w:rFonts w:ascii="Times New Roman" w:hAnsi="Times New Roman" w:cs="Times New Roman"/>
          <w:color w:val="000000" w:themeColor="text1"/>
          <w:sz w:val="24"/>
          <w:szCs w:val="24"/>
        </w:rPr>
        <w:t>;</w:t>
      </w:r>
    </w:p>
    <w:p w14:paraId="5369C129" w14:textId="518B60E2" w:rsidR="00CB38D6" w:rsidRPr="00E37E21" w:rsidRDefault="005013C6" w:rsidP="00196809">
      <w:pPr>
        <w:numPr>
          <w:ilvl w:val="0"/>
          <w:numId w:val="14"/>
        </w:num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lang w:val="sq-AL"/>
        </w:rPr>
        <w:t>Podnosilac mora biti iz privatnog sektora MMSP (sa većinom privatnog vlasništva</w:t>
      </w:r>
      <w:r w:rsidR="00CB38D6" w:rsidRPr="00E37E21">
        <w:rPr>
          <w:rFonts w:ascii="Times New Roman" w:hAnsi="Times New Roman" w:cs="Times New Roman"/>
          <w:color w:val="000000" w:themeColor="text1"/>
          <w:sz w:val="24"/>
          <w:szCs w:val="24"/>
          <w:lang w:val="sq-AL"/>
        </w:rPr>
        <w:t>);</w:t>
      </w:r>
    </w:p>
    <w:p w14:paraId="19A1C5DE" w14:textId="77777777" w:rsidR="005013C6" w:rsidRPr="00E37E21" w:rsidRDefault="005013C6" w:rsidP="005013C6">
      <w:pPr>
        <w:pStyle w:val="ListParagraph"/>
        <w:numPr>
          <w:ilvl w:val="0"/>
          <w:numId w:val="14"/>
        </w:numPr>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Aplikant je funkcionisao na Kosovu najmanje dve godine </w:t>
      </w:r>
    </w:p>
    <w:p w14:paraId="552037C2" w14:textId="71033032" w:rsidR="00CB38D6" w:rsidRPr="00E37E21" w:rsidRDefault="005013C6" w:rsidP="00196809">
      <w:pPr>
        <w:numPr>
          <w:ilvl w:val="0"/>
          <w:numId w:val="14"/>
        </w:num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lang w:val="sq-AL"/>
        </w:rPr>
        <w:t>Aplikant je izvozni MMSP, ili ima potencijal za izvoz, ili je iz izvozno orijentisanih sektora</w:t>
      </w:r>
      <w:r w:rsidR="00CB38D6" w:rsidRPr="00E37E21">
        <w:rPr>
          <w:rFonts w:ascii="Times New Roman" w:hAnsi="Times New Roman" w:cs="Times New Roman"/>
          <w:color w:val="000000" w:themeColor="text1"/>
          <w:sz w:val="24"/>
          <w:szCs w:val="24"/>
        </w:rPr>
        <w:t>;</w:t>
      </w:r>
    </w:p>
    <w:p w14:paraId="5007F58D" w14:textId="677D5AEC" w:rsidR="00CB38D6" w:rsidRPr="00E37E21" w:rsidRDefault="005013C6" w:rsidP="00196809">
      <w:pPr>
        <w:numPr>
          <w:ilvl w:val="0"/>
          <w:numId w:val="14"/>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Većina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vlasništva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podnosioca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zahteva</w:t>
      </w:r>
      <w:proofErr w:type="spellEnd"/>
      <w:r w:rsidRPr="00E37E21">
        <w:rPr>
          <w:rFonts w:ascii="Times New Roman" w:hAnsi="Times New Roman" w:cs="Times New Roman"/>
          <w:color w:val="000000" w:themeColor="text1"/>
          <w:sz w:val="24"/>
          <w:szCs w:val="24"/>
        </w:rPr>
        <w:t xml:space="preserve"> je </w:t>
      </w:r>
      <w:proofErr w:type="spellStart"/>
      <w:r w:rsidRPr="00E37E21">
        <w:rPr>
          <w:rFonts w:ascii="Times New Roman" w:hAnsi="Times New Roman" w:cs="Times New Roman"/>
          <w:color w:val="000000" w:themeColor="text1"/>
          <w:sz w:val="24"/>
          <w:szCs w:val="24"/>
        </w:rPr>
        <w:t>kosovsko</w:t>
      </w:r>
      <w:proofErr w:type="spellEnd"/>
      <w:r w:rsidR="00CB38D6" w:rsidRPr="00E37E21">
        <w:rPr>
          <w:rFonts w:ascii="Times New Roman" w:hAnsi="Times New Roman" w:cs="Times New Roman"/>
          <w:color w:val="000000" w:themeColor="text1"/>
          <w:sz w:val="24"/>
          <w:szCs w:val="24"/>
        </w:rPr>
        <w:t>;</w:t>
      </w:r>
    </w:p>
    <w:p w14:paraId="5C640786" w14:textId="153E9C76" w:rsidR="00CB38D6" w:rsidRPr="00E37E21" w:rsidRDefault="005013C6" w:rsidP="00196809">
      <w:pPr>
        <w:numPr>
          <w:ilvl w:val="0"/>
          <w:numId w:val="14"/>
        </w:num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lang w:val="sq-AL"/>
        </w:rPr>
        <w:t>Aplikant, mora biti direktno odgovoran za sprovođenje Projekta i da ne deluje kao posrednik</w:t>
      </w:r>
      <w:r w:rsidR="00CB38D6" w:rsidRPr="00E37E21">
        <w:rPr>
          <w:rFonts w:ascii="Times New Roman" w:hAnsi="Times New Roman" w:cs="Times New Roman"/>
          <w:color w:val="000000" w:themeColor="text1"/>
          <w:sz w:val="24"/>
          <w:szCs w:val="24"/>
        </w:rPr>
        <w:t>;</w:t>
      </w:r>
    </w:p>
    <w:p w14:paraId="212BD15F" w14:textId="7DCC6315" w:rsidR="00CB38D6" w:rsidRPr="00E37E21" w:rsidRDefault="005013C6" w:rsidP="005013C6">
      <w:pPr>
        <w:pStyle w:val="ListParagraph"/>
        <w:numPr>
          <w:ilvl w:val="0"/>
          <w:numId w:val="14"/>
        </w:numPr>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Aplikant, je u skladu sa nacionalnim ekološkim zakonodavstvom. U Predlogu Projekta Aplikanta takođe na</w:t>
      </w:r>
      <w:r w:rsidR="004A3D78" w:rsidRPr="00E37E21">
        <w:rPr>
          <w:rFonts w:ascii="Times New Roman" w:hAnsi="Times New Roman" w:cs="Times New Roman"/>
          <w:color w:val="000000" w:themeColor="text1"/>
          <w:sz w:val="24"/>
          <w:szCs w:val="24"/>
          <w:lang w:val="sq-AL"/>
        </w:rPr>
        <w:t>vesti  da aktivnost preduzeća ne</w:t>
      </w:r>
      <w:r w:rsidRPr="00E37E21">
        <w:rPr>
          <w:rFonts w:ascii="Times New Roman" w:hAnsi="Times New Roman" w:cs="Times New Roman"/>
          <w:color w:val="000000" w:themeColor="text1"/>
          <w:sz w:val="24"/>
          <w:szCs w:val="24"/>
          <w:lang w:val="sq-AL"/>
        </w:rPr>
        <w:t xml:space="preserve">ma nikakav negativan uticaj na životnu sredinu.  </w:t>
      </w:r>
    </w:p>
    <w:p w14:paraId="19843803" w14:textId="30EE1A1C" w:rsidR="00CB38D6" w:rsidRPr="00E37E21" w:rsidRDefault="00CB38D6">
      <w:pPr>
        <w:rPr>
          <w:rFonts w:ascii="Times New Roman" w:hAnsi="Times New Roman" w:cs="Times New Roman"/>
          <w:color w:val="000000" w:themeColor="text1"/>
          <w:sz w:val="24"/>
          <w:szCs w:val="24"/>
        </w:rPr>
      </w:pPr>
    </w:p>
    <w:p w14:paraId="7ED1AEB3" w14:textId="242ADC59" w:rsidR="00CB38D6" w:rsidRPr="00E37E21" w:rsidRDefault="005013C6" w:rsidP="00196809">
      <w:p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Sledeće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kompanije</w:t>
      </w:r>
      <w:proofErr w:type="spellEnd"/>
      <w:r w:rsidRPr="00E37E21">
        <w:rPr>
          <w:rFonts w:ascii="Times New Roman" w:hAnsi="Times New Roman" w:cs="Times New Roman"/>
          <w:color w:val="000000" w:themeColor="text1"/>
          <w:sz w:val="24"/>
          <w:szCs w:val="24"/>
        </w:rPr>
        <w:t xml:space="preserve"> NEMAJU </w:t>
      </w:r>
      <w:proofErr w:type="spellStart"/>
      <w:r w:rsidRPr="00E37E21">
        <w:rPr>
          <w:rFonts w:ascii="Times New Roman" w:hAnsi="Times New Roman" w:cs="Times New Roman"/>
          <w:color w:val="000000" w:themeColor="text1"/>
          <w:sz w:val="24"/>
          <w:szCs w:val="24"/>
        </w:rPr>
        <w:t>pravo</w:t>
      </w:r>
      <w:proofErr w:type="spellEnd"/>
      <w:r w:rsidRPr="00E37E21">
        <w:rPr>
          <w:rFonts w:ascii="Times New Roman" w:hAnsi="Times New Roman" w:cs="Times New Roman"/>
          <w:color w:val="000000" w:themeColor="text1"/>
          <w:sz w:val="24"/>
          <w:szCs w:val="24"/>
        </w:rPr>
        <w:t xml:space="preserve"> da </w:t>
      </w:r>
      <w:proofErr w:type="spellStart"/>
      <w:r w:rsidRPr="00E37E21">
        <w:rPr>
          <w:rFonts w:ascii="Times New Roman" w:hAnsi="Times New Roman" w:cs="Times New Roman"/>
          <w:color w:val="000000" w:themeColor="text1"/>
          <w:sz w:val="24"/>
          <w:szCs w:val="24"/>
        </w:rPr>
        <w:t>apliciraju</w:t>
      </w:r>
      <w:proofErr w:type="spellEnd"/>
      <w:r w:rsidRPr="00E37E21">
        <w:rPr>
          <w:rFonts w:ascii="Times New Roman" w:hAnsi="Times New Roman" w:cs="Times New Roman"/>
          <w:color w:val="000000" w:themeColor="text1"/>
          <w:sz w:val="24"/>
          <w:szCs w:val="24"/>
        </w:rPr>
        <w:t xml:space="preserve"> za P</w:t>
      </w:r>
      <w:r w:rsidR="00850F75" w:rsidRPr="00E37E21">
        <w:rPr>
          <w:rFonts w:ascii="Times New Roman" w:hAnsi="Times New Roman" w:cs="Times New Roman"/>
          <w:color w:val="000000" w:themeColor="text1"/>
          <w:sz w:val="24"/>
          <w:szCs w:val="24"/>
        </w:rPr>
        <w:t>K</w:t>
      </w:r>
      <w:r w:rsidRPr="00E37E21">
        <w:rPr>
          <w:rFonts w:ascii="Times New Roman" w:hAnsi="Times New Roman" w:cs="Times New Roman"/>
          <w:color w:val="000000" w:themeColor="text1"/>
          <w:sz w:val="24"/>
          <w:szCs w:val="24"/>
        </w:rPr>
        <w:t>G</w:t>
      </w:r>
      <w:r w:rsidR="00CB38D6" w:rsidRPr="00E37E21">
        <w:rPr>
          <w:rFonts w:ascii="Times New Roman" w:hAnsi="Times New Roman" w:cs="Times New Roman"/>
          <w:color w:val="000000" w:themeColor="text1"/>
          <w:sz w:val="24"/>
          <w:szCs w:val="24"/>
        </w:rPr>
        <w:t>:</w:t>
      </w:r>
    </w:p>
    <w:p w14:paraId="396C7B77" w14:textId="77777777" w:rsidR="00CB38D6" w:rsidRPr="00E37E21" w:rsidRDefault="00CB38D6" w:rsidP="00196809">
      <w:pPr>
        <w:spacing w:line="276" w:lineRule="auto"/>
        <w:jc w:val="both"/>
        <w:rPr>
          <w:rFonts w:ascii="Times New Roman" w:hAnsi="Times New Roman" w:cs="Times New Roman"/>
          <w:color w:val="000000" w:themeColor="text1"/>
          <w:sz w:val="24"/>
          <w:szCs w:val="24"/>
        </w:rPr>
      </w:pPr>
    </w:p>
    <w:p w14:paraId="6C10776C" w14:textId="3C57D85F" w:rsidR="00CB38D6" w:rsidRPr="00E37E21" w:rsidRDefault="005013C6" w:rsidP="00196809">
      <w:pPr>
        <w:numPr>
          <w:ilvl w:val="0"/>
          <w:numId w:val="15"/>
        </w:num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lang w:val="sq-AL"/>
        </w:rPr>
        <w:t>Kompanije koje su bankrotirale ili koje su u sudskom postupku, koje imaju suspendovane poslovne aktivnosti, koje su sklopile ugovore sa kreditorima ili su u nekoj sličnoj situaciji koja proiizilazi iz sličnog postupka predviđenog nacionalnim zakonodavstvom ili propisima</w:t>
      </w:r>
      <w:r w:rsidR="00CB38D6" w:rsidRPr="00E37E21">
        <w:rPr>
          <w:rFonts w:ascii="Times New Roman" w:hAnsi="Times New Roman" w:cs="Times New Roman"/>
          <w:color w:val="000000" w:themeColor="text1"/>
          <w:sz w:val="24"/>
          <w:szCs w:val="24"/>
        </w:rPr>
        <w:t>;</w:t>
      </w:r>
    </w:p>
    <w:p w14:paraId="4EC26D22" w14:textId="339C136A" w:rsidR="00CB38D6" w:rsidRPr="00E37E21" w:rsidRDefault="005013C6" w:rsidP="00196809">
      <w:pPr>
        <w:numPr>
          <w:ilvl w:val="0"/>
          <w:numId w:val="15"/>
        </w:num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lang w:val="sq-AL"/>
        </w:rPr>
        <w:t xml:space="preserve">Kompanije koje su </w:t>
      </w:r>
      <w:r w:rsidR="00EC564F" w:rsidRPr="00E37E21">
        <w:rPr>
          <w:rFonts w:ascii="Times New Roman" w:hAnsi="Times New Roman" w:cs="Times New Roman"/>
          <w:color w:val="000000" w:themeColor="text1"/>
          <w:sz w:val="24"/>
          <w:szCs w:val="24"/>
          <w:lang w:val="sq-AL"/>
        </w:rPr>
        <w:t xml:space="preserve">podružnice (sa potpunim vlasništvom ili većinom) jednog velikog preduzeća </w:t>
      </w:r>
    </w:p>
    <w:p w14:paraId="13E197C8" w14:textId="0EFF0402" w:rsidR="00CB38D6" w:rsidRPr="00E37E21" w:rsidRDefault="00CB38D6" w:rsidP="00196809">
      <w:pPr>
        <w:numPr>
          <w:ilvl w:val="0"/>
          <w:numId w:val="15"/>
        </w:num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lang w:val="sq-AL"/>
        </w:rPr>
        <w:t>Kompan</w:t>
      </w:r>
      <w:r w:rsidR="00EC564F" w:rsidRPr="00E37E21">
        <w:rPr>
          <w:rFonts w:ascii="Times New Roman" w:hAnsi="Times New Roman" w:cs="Times New Roman"/>
          <w:color w:val="000000" w:themeColor="text1"/>
          <w:sz w:val="24"/>
          <w:szCs w:val="24"/>
          <w:lang w:val="sq-AL"/>
        </w:rPr>
        <w:t xml:space="preserve">ije koje su već finansirane od strane bilo kog programa za istu aktivnost u poslednje dve godine.  </w:t>
      </w:r>
    </w:p>
    <w:p w14:paraId="508892BF" w14:textId="220D7413" w:rsidR="00CB38D6" w:rsidRPr="00E37E21" w:rsidRDefault="00EC564F" w:rsidP="00196809">
      <w:pPr>
        <w:numPr>
          <w:ilvl w:val="0"/>
          <w:numId w:val="15"/>
        </w:num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lang w:val="sq-AL"/>
        </w:rPr>
        <w:t>Kompanije koje su uključene u aktivnosti uključene iz po</w:t>
      </w:r>
      <w:r w:rsidR="00850F75" w:rsidRPr="00E37E21">
        <w:rPr>
          <w:rFonts w:ascii="Times New Roman" w:hAnsi="Times New Roman" w:cs="Times New Roman"/>
          <w:color w:val="000000" w:themeColor="text1"/>
          <w:sz w:val="24"/>
          <w:szCs w:val="24"/>
          <w:lang w:val="sq-AL"/>
        </w:rPr>
        <w:t>drške politika Grupe svetske b</w:t>
      </w:r>
      <w:r w:rsidRPr="00E37E21">
        <w:rPr>
          <w:rFonts w:ascii="Times New Roman" w:hAnsi="Times New Roman" w:cs="Times New Roman"/>
          <w:color w:val="000000" w:themeColor="text1"/>
          <w:sz w:val="24"/>
          <w:szCs w:val="24"/>
          <w:lang w:val="sq-AL"/>
        </w:rPr>
        <w:t>anke, kako sledi</w:t>
      </w:r>
      <w:r w:rsidR="00CB38D6" w:rsidRPr="00E37E21">
        <w:rPr>
          <w:rFonts w:ascii="Times New Roman" w:hAnsi="Times New Roman" w:cs="Times New Roman"/>
          <w:color w:val="000000" w:themeColor="text1"/>
          <w:sz w:val="24"/>
          <w:szCs w:val="24"/>
        </w:rPr>
        <w:t xml:space="preserve">: </w:t>
      </w:r>
    </w:p>
    <w:p w14:paraId="227280FB" w14:textId="15E9E767" w:rsidR="00CB38D6" w:rsidRPr="00E37E21" w:rsidRDefault="00CB38D6"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T</w:t>
      </w:r>
      <w:r w:rsidR="00EC564F" w:rsidRPr="00E37E21">
        <w:rPr>
          <w:rFonts w:ascii="Times New Roman" w:hAnsi="Times New Roman" w:cs="Times New Roman"/>
          <w:color w:val="000000" w:themeColor="text1"/>
          <w:sz w:val="24"/>
          <w:szCs w:val="24"/>
        </w:rPr>
        <w:t>rgovina</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divljim</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životinjama</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i</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proizvodima</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divljih</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životinja</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zabranjenih</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Konvencijom</w:t>
      </w:r>
      <w:proofErr w:type="spellEnd"/>
      <w:r w:rsidR="00EC564F" w:rsidRPr="00E37E21">
        <w:rPr>
          <w:rFonts w:ascii="Times New Roman" w:hAnsi="Times New Roman" w:cs="Times New Roman"/>
          <w:color w:val="000000" w:themeColor="text1"/>
          <w:sz w:val="24"/>
          <w:szCs w:val="24"/>
        </w:rPr>
        <w:t xml:space="preserve"> o </w:t>
      </w:r>
      <w:proofErr w:type="spellStart"/>
      <w:r w:rsidR="00EC564F" w:rsidRPr="00E37E21">
        <w:rPr>
          <w:rFonts w:ascii="Times New Roman" w:hAnsi="Times New Roman" w:cs="Times New Roman"/>
          <w:color w:val="000000" w:themeColor="text1"/>
          <w:sz w:val="24"/>
          <w:szCs w:val="24"/>
        </w:rPr>
        <w:t>međunarodnoj</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trgovini</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ugroženim</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vrstama</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divlje</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faune</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i</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flore</w:t>
      </w:r>
      <w:proofErr w:type="spellEnd"/>
      <w:r w:rsidR="00EC564F" w:rsidRPr="00E37E21">
        <w:rPr>
          <w:rFonts w:ascii="Times New Roman" w:hAnsi="Times New Roman" w:cs="Times New Roman"/>
          <w:color w:val="000000" w:themeColor="text1"/>
          <w:sz w:val="24"/>
          <w:szCs w:val="24"/>
        </w:rPr>
        <w:t xml:space="preserve">  </w:t>
      </w:r>
      <w:r w:rsidRPr="00E37E21">
        <w:rPr>
          <w:rFonts w:ascii="Times New Roman" w:hAnsi="Times New Roman" w:cs="Times New Roman"/>
          <w:color w:val="000000" w:themeColor="text1"/>
          <w:sz w:val="24"/>
          <w:szCs w:val="24"/>
        </w:rPr>
        <w:t xml:space="preserve">(CITES) </w:t>
      </w:r>
      <w:proofErr w:type="spellStart"/>
      <w:r w:rsidR="00EC564F" w:rsidRPr="00E37E21">
        <w:rPr>
          <w:rFonts w:ascii="Times New Roman" w:hAnsi="Times New Roman" w:cs="Times New Roman"/>
          <w:color w:val="000000" w:themeColor="text1"/>
          <w:sz w:val="24"/>
          <w:szCs w:val="24"/>
        </w:rPr>
        <w:t>Oslobađanje</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genetički</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modifikovanih</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organizma</w:t>
      </w:r>
      <w:proofErr w:type="spellEnd"/>
      <w:r w:rsidR="00EC564F" w:rsidRPr="00E37E21">
        <w:rPr>
          <w:rFonts w:ascii="Times New Roman" w:hAnsi="Times New Roman" w:cs="Times New Roman"/>
          <w:color w:val="000000" w:themeColor="text1"/>
          <w:sz w:val="24"/>
          <w:szCs w:val="24"/>
        </w:rPr>
        <w:t xml:space="preserve"> u </w:t>
      </w:r>
      <w:proofErr w:type="spellStart"/>
      <w:r w:rsidR="00EC564F" w:rsidRPr="00E37E21">
        <w:rPr>
          <w:rFonts w:ascii="Times New Roman" w:hAnsi="Times New Roman" w:cs="Times New Roman"/>
          <w:color w:val="000000" w:themeColor="text1"/>
          <w:sz w:val="24"/>
          <w:szCs w:val="24"/>
        </w:rPr>
        <w:t>prirodnom</w:t>
      </w:r>
      <w:proofErr w:type="spellEnd"/>
      <w:r w:rsidR="00EC564F" w:rsidRPr="00E37E21">
        <w:rPr>
          <w:rFonts w:ascii="Times New Roman" w:hAnsi="Times New Roman" w:cs="Times New Roman"/>
          <w:color w:val="000000" w:themeColor="text1"/>
          <w:sz w:val="24"/>
          <w:szCs w:val="24"/>
        </w:rPr>
        <w:t xml:space="preserve"> </w:t>
      </w:r>
      <w:proofErr w:type="spellStart"/>
      <w:r w:rsidR="00EC564F" w:rsidRPr="00E37E21">
        <w:rPr>
          <w:rFonts w:ascii="Times New Roman" w:hAnsi="Times New Roman" w:cs="Times New Roman"/>
          <w:color w:val="000000" w:themeColor="text1"/>
          <w:sz w:val="24"/>
          <w:szCs w:val="24"/>
        </w:rPr>
        <w:t>okruženju</w:t>
      </w:r>
      <w:proofErr w:type="spellEnd"/>
      <w:r w:rsidR="00EC564F" w:rsidRPr="00E37E21">
        <w:rPr>
          <w:rFonts w:ascii="Times New Roman" w:hAnsi="Times New Roman" w:cs="Times New Roman"/>
          <w:color w:val="000000" w:themeColor="text1"/>
          <w:sz w:val="24"/>
          <w:szCs w:val="24"/>
        </w:rPr>
        <w:t xml:space="preserve"> </w:t>
      </w:r>
    </w:p>
    <w:p w14:paraId="1DCADDA0" w14:textId="17141FF9" w:rsidR="00CB38D6" w:rsidRPr="00E37E21" w:rsidRDefault="00EC564F"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Proizvodnja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raspodela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prodaja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zabranjenih</w:t>
      </w:r>
      <w:proofErr w:type="spellEnd"/>
      <w:r w:rsidRPr="00E37E21">
        <w:rPr>
          <w:rFonts w:ascii="Times New Roman" w:hAnsi="Times New Roman" w:cs="Times New Roman"/>
          <w:color w:val="000000" w:themeColor="text1"/>
          <w:sz w:val="24"/>
          <w:szCs w:val="24"/>
        </w:rPr>
        <w:t xml:space="preserve"> pesticide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herbicida</w:t>
      </w:r>
      <w:proofErr w:type="spellEnd"/>
      <w:r w:rsidRPr="00E37E21">
        <w:rPr>
          <w:rFonts w:ascii="Times New Roman" w:hAnsi="Times New Roman" w:cs="Times New Roman"/>
          <w:color w:val="000000" w:themeColor="text1"/>
          <w:sz w:val="24"/>
          <w:szCs w:val="24"/>
        </w:rPr>
        <w:t xml:space="preserve"> </w:t>
      </w:r>
    </w:p>
    <w:p w14:paraId="0AA4FEB2" w14:textId="07EF5D49" w:rsidR="00CB38D6" w:rsidRPr="00E37E21" w:rsidRDefault="00EC564F"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lastRenderedPageBreak/>
        <w:t>Ribolov</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mrežom</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vodenom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okruženju</w:t>
      </w:r>
      <w:proofErr w:type="spellEnd"/>
      <w:r w:rsidRPr="00E37E21">
        <w:rPr>
          <w:rFonts w:ascii="Times New Roman" w:hAnsi="Times New Roman" w:cs="Times New Roman"/>
          <w:color w:val="000000" w:themeColor="text1"/>
          <w:sz w:val="24"/>
          <w:szCs w:val="24"/>
        </w:rPr>
        <w:t xml:space="preserve">  </w:t>
      </w:r>
    </w:p>
    <w:p w14:paraId="76CBB5A6" w14:textId="5AFBC1EB" w:rsidR="00CB38D6" w:rsidRPr="00E37E21" w:rsidRDefault="00DB4FFF"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Proizvodnja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tretman</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odlaganje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radioaktivnih</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proizvoda</w:t>
      </w:r>
      <w:proofErr w:type="spellEnd"/>
      <w:r w:rsidRPr="00E37E21">
        <w:rPr>
          <w:rFonts w:ascii="Times New Roman" w:hAnsi="Times New Roman" w:cs="Times New Roman"/>
          <w:color w:val="000000" w:themeColor="text1"/>
          <w:sz w:val="24"/>
          <w:szCs w:val="24"/>
        </w:rPr>
        <w:t xml:space="preserve">  </w:t>
      </w:r>
    </w:p>
    <w:p w14:paraId="000489FC" w14:textId="39C4D306" w:rsidR="00CB38D6" w:rsidRPr="00E37E21" w:rsidRDefault="00755974"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Čuvanje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rizičnog</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otpada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tretman</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odlaganje</w:t>
      </w:r>
      <w:proofErr w:type="spellEnd"/>
      <w:r w:rsidRPr="00E37E21">
        <w:rPr>
          <w:rFonts w:ascii="Times New Roman" w:hAnsi="Times New Roman" w:cs="Times New Roman"/>
          <w:color w:val="000000" w:themeColor="text1"/>
          <w:sz w:val="24"/>
          <w:szCs w:val="24"/>
        </w:rPr>
        <w:t xml:space="preserve"> </w:t>
      </w:r>
      <w:r w:rsidR="00CB38D6" w:rsidRPr="00E37E21">
        <w:rPr>
          <w:rFonts w:ascii="Times New Roman" w:hAnsi="Times New Roman" w:cs="Times New Roman"/>
          <w:color w:val="000000" w:themeColor="text1"/>
          <w:sz w:val="24"/>
          <w:szCs w:val="24"/>
        </w:rPr>
        <w:t xml:space="preserve"> </w:t>
      </w:r>
    </w:p>
    <w:p w14:paraId="492E3295" w14:textId="12F0F013" w:rsidR="00CB38D6" w:rsidRPr="00E37E21" w:rsidRDefault="00755974"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Proizvodnja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opreme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uređaja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sadrži</w:t>
      </w:r>
      <w:proofErr w:type="spellEnd"/>
      <w:r w:rsidRPr="00E37E21">
        <w:rPr>
          <w:rFonts w:ascii="Times New Roman" w:hAnsi="Times New Roman" w:cs="Times New Roman"/>
          <w:color w:val="000000" w:themeColor="text1"/>
          <w:sz w:val="24"/>
          <w:szCs w:val="24"/>
        </w:rPr>
        <w:t xml:space="preserve"> CFC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drugih</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supstanci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regulisanih</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skladu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Montrealskim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protokolom</w:t>
      </w:r>
      <w:proofErr w:type="spellEnd"/>
      <w:r w:rsidRPr="00E37E21">
        <w:rPr>
          <w:rFonts w:ascii="Times New Roman" w:hAnsi="Times New Roman" w:cs="Times New Roman"/>
          <w:color w:val="000000" w:themeColor="text1"/>
          <w:sz w:val="24"/>
          <w:szCs w:val="24"/>
        </w:rPr>
        <w:t xml:space="preserve">  </w:t>
      </w:r>
    </w:p>
    <w:p w14:paraId="0C575427" w14:textId="7A7FAB87" w:rsidR="00CB38D6" w:rsidRPr="00E37E21" w:rsidRDefault="00755974"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Proizvodnja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električne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opreme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sadrži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polihlorovane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bifenile</w:t>
      </w:r>
      <w:proofErr w:type="spellEnd"/>
      <w:r w:rsidRPr="00E37E21">
        <w:rPr>
          <w:rFonts w:ascii="Times New Roman" w:hAnsi="Times New Roman" w:cs="Times New Roman"/>
          <w:color w:val="000000" w:themeColor="text1"/>
          <w:sz w:val="24"/>
          <w:szCs w:val="24"/>
        </w:rPr>
        <w:t xml:space="preserve"> </w:t>
      </w:r>
      <w:r w:rsidR="00CB38D6" w:rsidRPr="00E37E21">
        <w:rPr>
          <w:rFonts w:ascii="Times New Roman" w:hAnsi="Times New Roman" w:cs="Times New Roman"/>
          <w:color w:val="000000" w:themeColor="text1"/>
          <w:sz w:val="24"/>
          <w:szCs w:val="24"/>
        </w:rPr>
        <w:t xml:space="preserve">(PCB) </w:t>
      </w:r>
      <w:proofErr w:type="spellStart"/>
      <w:r w:rsidRPr="00E37E21">
        <w:rPr>
          <w:rFonts w:ascii="Times New Roman" w:hAnsi="Times New Roman" w:cs="Times New Roman"/>
          <w:color w:val="000000" w:themeColor="text1"/>
          <w:sz w:val="24"/>
          <w:szCs w:val="24"/>
        </w:rPr>
        <w:t>veće</w:t>
      </w:r>
      <w:proofErr w:type="spellEnd"/>
      <w:r w:rsidRPr="00E37E21">
        <w:rPr>
          <w:rFonts w:ascii="Times New Roman" w:hAnsi="Times New Roman" w:cs="Times New Roman"/>
          <w:color w:val="000000" w:themeColor="text1"/>
          <w:sz w:val="24"/>
          <w:szCs w:val="24"/>
        </w:rPr>
        <w:t xml:space="preserve"> od </w:t>
      </w:r>
      <w:r w:rsidR="00CB38D6" w:rsidRPr="00E37E21">
        <w:rPr>
          <w:rFonts w:ascii="Times New Roman" w:hAnsi="Times New Roman" w:cs="Times New Roman"/>
          <w:color w:val="000000" w:themeColor="text1"/>
          <w:sz w:val="24"/>
          <w:szCs w:val="24"/>
        </w:rPr>
        <w:t xml:space="preserve">0,005 </w:t>
      </w:r>
      <w:proofErr w:type="spellStart"/>
      <w:r w:rsidRPr="00E37E21">
        <w:rPr>
          <w:rFonts w:ascii="Times New Roman" w:hAnsi="Times New Roman" w:cs="Times New Roman"/>
          <w:color w:val="000000" w:themeColor="text1"/>
          <w:sz w:val="24"/>
          <w:szCs w:val="24"/>
        </w:rPr>
        <w:t>posto</w:t>
      </w:r>
      <w:proofErr w:type="spellEnd"/>
      <w:r w:rsidRPr="00E37E21">
        <w:rPr>
          <w:rFonts w:ascii="Times New Roman" w:hAnsi="Times New Roman" w:cs="Times New Roman"/>
          <w:color w:val="000000" w:themeColor="text1"/>
          <w:sz w:val="24"/>
          <w:szCs w:val="24"/>
        </w:rPr>
        <w:t xml:space="preserve"> po </w:t>
      </w:r>
      <w:proofErr w:type="spellStart"/>
      <w:r w:rsidRPr="00E37E21">
        <w:rPr>
          <w:rFonts w:ascii="Times New Roman" w:hAnsi="Times New Roman" w:cs="Times New Roman"/>
          <w:color w:val="000000" w:themeColor="text1"/>
          <w:sz w:val="24"/>
          <w:szCs w:val="24"/>
        </w:rPr>
        <w:t>masi</w:t>
      </w:r>
      <w:proofErr w:type="spellEnd"/>
      <w:r w:rsidRPr="00E37E21">
        <w:rPr>
          <w:rFonts w:ascii="Times New Roman" w:hAnsi="Times New Roman" w:cs="Times New Roman"/>
          <w:color w:val="000000" w:themeColor="text1"/>
          <w:sz w:val="24"/>
          <w:szCs w:val="24"/>
        </w:rPr>
        <w:t xml:space="preserve"> </w:t>
      </w:r>
    </w:p>
    <w:p w14:paraId="0D440B3A" w14:textId="53555CB6" w:rsidR="00CB38D6" w:rsidRPr="00E37E21" w:rsidRDefault="00CB38D6"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P</w:t>
      </w:r>
      <w:r w:rsidR="00755974" w:rsidRPr="00E37E21">
        <w:rPr>
          <w:rFonts w:ascii="Times New Roman" w:hAnsi="Times New Roman" w:cs="Times New Roman"/>
          <w:color w:val="000000" w:themeColor="text1"/>
          <w:sz w:val="24"/>
          <w:szCs w:val="24"/>
        </w:rPr>
        <w:t>roizvodnja</w:t>
      </w:r>
      <w:proofErr w:type="spellEnd"/>
      <w:r w:rsidR="00755974" w:rsidRPr="00E37E21">
        <w:rPr>
          <w:rFonts w:ascii="Times New Roman" w:hAnsi="Times New Roman" w:cs="Times New Roman"/>
          <w:color w:val="000000" w:themeColor="text1"/>
          <w:sz w:val="24"/>
          <w:szCs w:val="24"/>
        </w:rPr>
        <w:t xml:space="preserve"> </w:t>
      </w:r>
      <w:proofErr w:type="spellStart"/>
      <w:r w:rsidR="00755974" w:rsidRPr="00E37E21">
        <w:rPr>
          <w:rFonts w:ascii="Times New Roman" w:hAnsi="Times New Roman" w:cs="Times New Roman"/>
          <w:color w:val="000000" w:themeColor="text1"/>
          <w:sz w:val="24"/>
          <w:szCs w:val="24"/>
        </w:rPr>
        <w:t>proizvoda</w:t>
      </w:r>
      <w:proofErr w:type="spellEnd"/>
      <w:r w:rsidR="00755974" w:rsidRPr="00E37E21">
        <w:rPr>
          <w:rFonts w:ascii="Times New Roman" w:hAnsi="Times New Roman" w:cs="Times New Roman"/>
          <w:color w:val="000000" w:themeColor="text1"/>
          <w:sz w:val="24"/>
          <w:szCs w:val="24"/>
        </w:rPr>
        <w:t xml:space="preserve"> </w:t>
      </w:r>
      <w:proofErr w:type="spellStart"/>
      <w:r w:rsidR="00755974" w:rsidRPr="00E37E21">
        <w:rPr>
          <w:rFonts w:ascii="Times New Roman" w:hAnsi="Times New Roman" w:cs="Times New Roman"/>
          <w:color w:val="000000" w:themeColor="text1"/>
          <w:sz w:val="24"/>
          <w:szCs w:val="24"/>
        </w:rPr>
        <w:t>koji</w:t>
      </w:r>
      <w:proofErr w:type="spellEnd"/>
      <w:r w:rsidR="00755974" w:rsidRPr="00E37E21">
        <w:rPr>
          <w:rFonts w:ascii="Times New Roman" w:hAnsi="Times New Roman" w:cs="Times New Roman"/>
          <w:color w:val="000000" w:themeColor="text1"/>
          <w:sz w:val="24"/>
          <w:szCs w:val="24"/>
        </w:rPr>
        <w:t xml:space="preserve"> </w:t>
      </w:r>
      <w:proofErr w:type="spellStart"/>
      <w:r w:rsidR="00755974" w:rsidRPr="00E37E21">
        <w:rPr>
          <w:rFonts w:ascii="Times New Roman" w:hAnsi="Times New Roman" w:cs="Times New Roman"/>
          <w:color w:val="000000" w:themeColor="text1"/>
          <w:sz w:val="24"/>
          <w:szCs w:val="24"/>
        </w:rPr>
        <w:t>sadrže</w:t>
      </w:r>
      <w:proofErr w:type="spellEnd"/>
      <w:r w:rsidR="00755974" w:rsidRPr="00E37E21">
        <w:rPr>
          <w:rFonts w:ascii="Times New Roman" w:hAnsi="Times New Roman" w:cs="Times New Roman"/>
          <w:color w:val="000000" w:themeColor="text1"/>
          <w:sz w:val="24"/>
          <w:szCs w:val="24"/>
        </w:rPr>
        <w:t xml:space="preserve"> </w:t>
      </w:r>
      <w:proofErr w:type="spellStart"/>
      <w:r w:rsidR="00755974" w:rsidRPr="00E37E21">
        <w:rPr>
          <w:rFonts w:ascii="Times New Roman" w:hAnsi="Times New Roman" w:cs="Times New Roman"/>
          <w:color w:val="000000" w:themeColor="text1"/>
          <w:sz w:val="24"/>
          <w:szCs w:val="24"/>
        </w:rPr>
        <w:t>azbest</w:t>
      </w:r>
      <w:proofErr w:type="spellEnd"/>
    </w:p>
    <w:p w14:paraId="066F663F" w14:textId="1EDDCA3E" w:rsidR="00CB38D6" w:rsidRPr="00E37E21" w:rsidRDefault="00755974"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Nuklearni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reaktori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njihovi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delovi</w:t>
      </w:r>
      <w:proofErr w:type="spellEnd"/>
      <w:r w:rsidRPr="00E37E21">
        <w:rPr>
          <w:rFonts w:ascii="Times New Roman" w:hAnsi="Times New Roman" w:cs="Times New Roman"/>
          <w:color w:val="000000" w:themeColor="text1"/>
          <w:sz w:val="24"/>
          <w:szCs w:val="24"/>
        </w:rPr>
        <w:t xml:space="preserve">  </w:t>
      </w:r>
    </w:p>
    <w:p w14:paraId="7AB23EDF" w14:textId="22E8B2C0" w:rsidR="00CB38D6" w:rsidRPr="00E37E21" w:rsidRDefault="00755974"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Duvan</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sirov</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ili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prerađen</w:t>
      </w:r>
      <w:proofErr w:type="spellEnd"/>
    </w:p>
    <w:p w14:paraId="2322F5DD" w14:textId="46A09AEE" w:rsidR="00CB38D6" w:rsidRPr="00E37E21" w:rsidRDefault="00755974"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Mašineriju</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obradu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duhana</w:t>
      </w:r>
      <w:proofErr w:type="spellEnd"/>
      <w:r w:rsidRPr="00E37E21">
        <w:rPr>
          <w:rFonts w:ascii="Times New Roman" w:hAnsi="Times New Roman" w:cs="Times New Roman"/>
          <w:color w:val="000000" w:themeColor="text1"/>
          <w:sz w:val="24"/>
          <w:szCs w:val="24"/>
        </w:rPr>
        <w:t xml:space="preserve"> </w:t>
      </w:r>
    </w:p>
    <w:p w14:paraId="0F3ED4B6" w14:textId="4F922E1F" w:rsidR="00CB38D6" w:rsidRPr="00E37E21" w:rsidRDefault="00CB38D6"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P</w:t>
      </w:r>
      <w:r w:rsidR="00755974" w:rsidRPr="00E37E21">
        <w:rPr>
          <w:rFonts w:ascii="Times New Roman" w:hAnsi="Times New Roman" w:cs="Times New Roman"/>
          <w:color w:val="000000" w:themeColor="text1"/>
          <w:sz w:val="24"/>
          <w:szCs w:val="24"/>
        </w:rPr>
        <w:t>roizvodnja</w:t>
      </w:r>
      <w:proofErr w:type="spellEnd"/>
      <w:r w:rsidR="00755974" w:rsidRPr="00E37E21">
        <w:rPr>
          <w:rFonts w:ascii="Times New Roman" w:hAnsi="Times New Roman" w:cs="Times New Roman"/>
          <w:color w:val="000000" w:themeColor="text1"/>
          <w:sz w:val="24"/>
          <w:szCs w:val="24"/>
        </w:rPr>
        <w:t xml:space="preserve"> </w:t>
      </w:r>
      <w:proofErr w:type="spellStart"/>
      <w:r w:rsidR="00755974" w:rsidRPr="00E37E21">
        <w:rPr>
          <w:rFonts w:ascii="Times New Roman" w:hAnsi="Times New Roman" w:cs="Times New Roman"/>
          <w:color w:val="000000" w:themeColor="text1"/>
          <w:sz w:val="24"/>
          <w:szCs w:val="24"/>
        </w:rPr>
        <w:t>vatrenog</w:t>
      </w:r>
      <w:proofErr w:type="spellEnd"/>
      <w:r w:rsidR="00755974" w:rsidRPr="00E37E21">
        <w:rPr>
          <w:rFonts w:ascii="Times New Roman" w:hAnsi="Times New Roman" w:cs="Times New Roman"/>
          <w:color w:val="000000" w:themeColor="text1"/>
          <w:sz w:val="24"/>
          <w:szCs w:val="24"/>
        </w:rPr>
        <w:t xml:space="preserve"> </w:t>
      </w:r>
      <w:proofErr w:type="spellStart"/>
      <w:r w:rsidR="00755974" w:rsidRPr="00E37E21">
        <w:rPr>
          <w:rFonts w:ascii="Times New Roman" w:hAnsi="Times New Roman" w:cs="Times New Roman"/>
          <w:color w:val="000000" w:themeColor="text1"/>
          <w:sz w:val="24"/>
          <w:szCs w:val="24"/>
        </w:rPr>
        <w:t>oružja</w:t>
      </w:r>
      <w:proofErr w:type="spellEnd"/>
      <w:r w:rsidR="00755974" w:rsidRPr="00E37E21">
        <w:rPr>
          <w:rFonts w:ascii="Times New Roman" w:hAnsi="Times New Roman" w:cs="Times New Roman"/>
          <w:color w:val="000000" w:themeColor="text1"/>
          <w:sz w:val="24"/>
          <w:szCs w:val="24"/>
        </w:rPr>
        <w:t xml:space="preserve"> </w:t>
      </w:r>
    </w:p>
    <w:p w14:paraId="78731125" w14:textId="485271B2" w:rsidR="00CB38D6" w:rsidRPr="00E37E21" w:rsidRDefault="00755974" w:rsidP="00196809">
      <w:pPr>
        <w:numPr>
          <w:ilvl w:val="0"/>
          <w:numId w:val="16"/>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Alkohol</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destilovan</w:t>
      </w:r>
      <w:proofErr w:type="spellEnd"/>
      <w:r w:rsidRPr="00E37E21">
        <w:rPr>
          <w:rFonts w:ascii="Times New Roman" w:hAnsi="Times New Roman" w:cs="Times New Roman"/>
          <w:color w:val="000000" w:themeColor="text1"/>
          <w:sz w:val="24"/>
          <w:szCs w:val="24"/>
        </w:rPr>
        <w:t xml:space="preserve"> za </w:t>
      </w:r>
      <w:proofErr w:type="spellStart"/>
      <w:r w:rsidR="00850F75" w:rsidRPr="00E37E21">
        <w:rPr>
          <w:rFonts w:ascii="Times New Roman" w:hAnsi="Times New Roman" w:cs="Times New Roman"/>
          <w:color w:val="000000" w:themeColor="text1"/>
          <w:sz w:val="24"/>
          <w:szCs w:val="24"/>
        </w:rPr>
        <w:t>konz</w:t>
      </w:r>
      <w:r w:rsidRPr="00E37E21">
        <w:rPr>
          <w:rFonts w:ascii="Times New Roman" w:hAnsi="Times New Roman" w:cs="Times New Roman"/>
          <w:color w:val="000000" w:themeColor="text1"/>
          <w:sz w:val="24"/>
          <w:szCs w:val="24"/>
        </w:rPr>
        <w:t>umiranje</w:t>
      </w:r>
      <w:proofErr w:type="spellEnd"/>
      <w:r w:rsidRPr="00E37E21">
        <w:rPr>
          <w:rFonts w:ascii="Times New Roman" w:hAnsi="Times New Roman" w:cs="Times New Roman"/>
          <w:color w:val="000000" w:themeColor="text1"/>
          <w:sz w:val="24"/>
          <w:szCs w:val="24"/>
        </w:rPr>
        <w:t xml:space="preserve"> </w:t>
      </w:r>
    </w:p>
    <w:p w14:paraId="61EA43E4" w14:textId="733B67E1" w:rsidR="00CB38D6" w:rsidRPr="00E37E21" w:rsidRDefault="00CB38D6" w:rsidP="00196809">
      <w:pPr>
        <w:spacing w:line="276" w:lineRule="auto"/>
        <w:rPr>
          <w:rFonts w:ascii="Times New Roman" w:hAnsi="Times New Roman" w:cs="Times New Roman"/>
          <w:color w:val="000000" w:themeColor="text1"/>
          <w:sz w:val="24"/>
          <w:szCs w:val="24"/>
        </w:rPr>
      </w:pPr>
    </w:p>
    <w:p w14:paraId="490D0BB6" w14:textId="479A841B" w:rsidR="00CB38D6" w:rsidRPr="00E37E21" w:rsidRDefault="00755974" w:rsidP="00196809">
      <w:pPr>
        <w:pStyle w:val="Heading2"/>
        <w:spacing w:line="276" w:lineRule="auto"/>
        <w:rPr>
          <w:rFonts w:ascii="Times New Roman" w:hAnsi="Times New Roman" w:cs="Times New Roman"/>
          <w:color w:val="000000" w:themeColor="text1"/>
          <w:sz w:val="28"/>
          <w:szCs w:val="24"/>
        </w:rPr>
      </w:pPr>
      <w:bookmarkStart w:id="19" w:name="_Toc3280480"/>
      <w:proofErr w:type="spellStart"/>
      <w:r w:rsidRPr="00E37E21">
        <w:rPr>
          <w:rFonts w:ascii="Times New Roman" w:hAnsi="Times New Roman" w:cs="Times New Roman"/>
          <w:color w:val="000000" w:themeColor="text1"/>
          <w:sz w:val="28"/>
          <w:szCs w:val="24"/>
        </w:rPr>
        <w:t>Kako</w:t>
      </w:r>
      <w:proofErr w:type="spellEnd"/>
      <w:r w:rsidRPr="00E37E21">
        <w:rPr>
          <w:rFonts w:ascii="Times New Roman" w:hAnsi="Times New Roman" w:cs="Times New Roman"/>
          <w:color w:val="000000" w:themeColor="text1"/>
          <w:sz w:val="28"/>
          <w:szCs w:val="24"/>
        </w:rPr>
        <w:t xml:space="preserve"> </w:t>
      </w:r>
      <w:proofErr w:type="spellStart"/>
      <w:r w:rsidRPr="00E37E21">
        <w:rPr>
          <w:rFonts w:ascii="Times New Roman" w:hAnsi="Times New Roman" w:cs="Times New Roman"/>
          <w:color w:val="000000" w:themeColor="text1"/>
          <w:sz w:val="28"/>
          <w:szCs w:val="24"/>
        </w:rPr>
        <w:t>aplicirati</w:t>
      </w:r>
      <w:proofErr w:type="spellEnd"/>
      <w:r w:rsidRPr="00E37E21">
        <w:rPr>
          <w:rFonts w:ascii="Times New Roman" w:hAnsi="Times New Roman" w:cs="Times New Roman"/>
          <w:color w:val="000000" w:themeColor="text1"/>
          <w:sz w:val="28"/>
          <w:szCs w:val="24"/>
        </w:rPr>
        <w:t xml:space="preserve"> </w:t>
      </w:r>
      <w:proofErr w:type="spellStart"/>
      <w:r w:rsidRPr="00E37E21">
        <w:rPr>
          <w:rFonts w:ascii="Times New Roman" w:hAnsi="Times New Roman" w:cs="Times New Roman"/>
          <w:color w:val="000000" w:themeColor="text1"/>
          <w:sz w:val="28"/>
          <w:szCs w:val="24"/>
        </w:rPr>
        <w:t>i</w:t>
      </w:r>
      <w:proofErr w:type="spellEnd"/>
      <w:r w:rsidRPr="00E37E21">
        <w:rPr>
          <w:rFonts w:ascii="Times New Roman" w:hAnsi="Times New Roman" w:cs="Times New Roman"/>
          <w:color w:val="000000" w:themeColor="text1"/>
          <w:sz w:val="28"/>
          <w:szCs w:val="24"/>
        </w:rPr>
        <w:t xml:space="preserve"> procedure </w:t>
      </w:r>
      <w:proofErr w:type="spellStart"/>
      <w:r w:rsidRPr="00E37E21">
        <w:rPr>
          <w:rFonts w:ascii="Times New Roman" w:hAnsi="Times New Roman" w:cs="Times New Roman"/>
          <w:color w:val="000000" w:themeColor="text1"/>
          <w:sz w:val="28"/>
          <w:szCs w:val="24"/>
        </w:rPr>
        <w:t>koje</w:t>
      </w:r>
      <w:proofErr w:type="spellEnd"/>
      <w:r w:rsidRPr="00E37E21">
        <w:rPr>
          <w:rFonts w:ascii="Times New Roman" w:hAnsi="Times New Roman" w:cs="Times New Roman"/>
          <w:color w:val="000000" w:themeColor="text1"/>
          <w:sz w:val="28"/>
          <w:szCs w:val="24"/>
        </w:rPr>
        <w:t xml:space="preserve"> </w:t>
      </w:r>
      <w:proofErr w:type="spellStart"/>
      <w:r w:rsidRPr="00E37E21">
        <w:rPr>
          <w:rFonts w:ascii="Times New Roman" w:hAnsi="Times New Roman" w:cs="Times New Roman"/>
          <w:color w:val="000000" w:themeColor="text1"/>
          <w:sz w:val="28"/>
          <w:szCs w:val="24"/>
        </w:rPr>
        <w:t>trebate</w:t>
      </w:r>
      <w:proofErr w:type="spellEnd"/>
      <w:r w:rsidRPr="00E37E21">
        <w:rPr>
          <w:rFonts w:ascii="Times New Roman" w:hAnsi="Times New Roman" w:cs="Times New Roman"/>
          <w:color w:val="000000" w:themeColor="text1"/>
          <w:sz w:val="28"/>
          <w:szCs w:val="24"/>
        </w:rPr>
        <w:t xml:space="preserve"> </w:t>
      </w:r>
      <w:proofErr w:type="spellStart"/>
      <w:r w:rsidRPr="00E37E21">
        <w:rPr>
          <w:rFonts w:ascii="Times New Roman" w:hAnsi="Times New Roman" w:cs="Times New Roman"/>
          <w:color w:val="000000" w:themeColor="text1"/>
          <w:sz w:val="28"/>
          <w:szCs w:val="24"/>
        </w:rPr>
        <w:t>slediti</w:t>
      </w:r>
      <w:bookmarkEnd w:id="19"/>
      <w:proofErr w:type="spellEnd"/>
      <w:r w:rsidRPr="00E37E21">
        <w:rPr>
          <w:rFonts w:ascii="Times New Roman" w:hAnsi="Times New Roman" w:cs="Times New Roman"/>
          <w:color w:val="000000" w:themeColor="text1"/>
          <w:sz w:val="28"/>
          <w:szCs w:val="24"/>
        </w:rPr>
        <w:t xml:space="preserve">   </w:t>
      </w:r>
    </w:p>
    <w:p w14:paraId="72116BA4" w14:textId="77777777" w:rsidR="00C1021A" w:rsidRPr="00E37E21" w:rsidRDefault="00C1021A" w:rsidP="00196809">
      <w:pPr>
        <w:spacing w:line="276" w:lineRule="auto"/>
        <w:rPr>
          <w:rFonts w:ascii="Times New Roman" w:hAnsi="Times New Roman" w:cs="Times New Roman"/>
          <w:color w:val="000000" w:themeColor="text1"/>
          <w:sz w:val="24"/>
          <w:szCs w:val="24"/>
        </w:rPr>
      </w:pPr>
    </w:p>
    <w:p w14:paraId="1234FC7B" w14:textId="192B73B4" w:rsidR="00C1021A" w:rsidRPr="00E37E21" w:rsidRDefault="00755974" w:rsidP="00196809">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3280481"/>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Obrazac</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apliciranje</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prateća</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dokumentacija</w:t>
      </w:r>
      <w:bookmarkEnd w:id="20"/>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79F6033" w14:textId="71E59AA9" w:rsidR="00CB38D6" w:rsidRPr="00E37E21" w:rsidRDefault="00CB38D6" w:rsidP="00196809">
      <w:pPr>
        <w:spacing w:line="276" w:lineRule="auto"/>
        <w:rPr>
          <w:rFonts w:ascii="Times New Roman" w:hAnsi="Times New Roman" w:cs="Times New Roman"/>
          <w:color w:val="000000" w:themeColor="text1"/>
          <w:sz w:val="24"/>
          <w:szCs w:val="24"/>
        </w:rPr>
      </w:pPr>
    </w:p>
    <w:p w14:paraId="39E92D04" w14:textId="23C23694" w:rsidR="00C1021A" w:rsidRPr="00E37E21" w:rsidRDefault="00850F75" w:rsidP="00196809">
      <w:p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lang w:val="sq-AL"/>
        </w:rPr>
        <w:t>Pozivi PK</w:t>
      </w:r>
      <w:r w:rsidR="00755974" w:rsidRPr="00E37E21">
        <w:rPr>
          <w:rFonts w:ascii="Times New Roman" w:hAnsi="Times New Roman" w:cs="Times New Roman"/>
          <w:color w:val="000000" w:themeColor="text1"/>
          <w:sz w:val="24"/>
          <w:szCs w:val="24"/>
          <w:lang w:val="sq-AL"/>
        </w:rPr>
        <w:t>G-a</w:t>
      </w:r>
      <w:r w:rsidR="00B23372" w:rsidRPr="00E37E21">
        <w:rPr>
          <w:rFonts w:ascii="Times New Roman" w:hAnsi="Times New Roman" w:cs="Times New Roman"/>
          <w:color w:val="000000" w:themeColor="text1"/>
          <w:sz w:val="24"/>
          <w:szCs w:val="24"/>
          <w:lang w:val="sq-AL"/>
        </w:rPr>
        <w:t xml:space="preserve"> za Predloge mogu se objavljivati 3-4 puta godišnje. Dodatne informacije i vremenski rok za grant</w:t>
      </w:r>
      <w:r w:rsidRPr="00E37E21">
        <w:rPr>
          <w:rFonts w:ascii="Times New Roman" w:hAnsi="Times New Roman" w:cs="Times New Roman"/>
          <w:color w:val="000000" w:themeColor="text1"/>
          <w:sz w:val="24"/>
          <w:szCs w:val="24"/>
          <w:lang w:val="sq-AL"/>
        </w:rPr>
        <w:t>ove</w:t>
      </w:r>
      <w:r w:rsidR="00B23372" w:rsidRPr="00E37E21">
        <w:rPr>
          <w:rFonts w:ascii="Times New Roman" w:hAnsi="Times New Roman" w:cs="Times New Roman"/>
          <w:color w:val="000000" w:themeColor="text1"/>
          <w:sz w:val="24"/>
          <w:szCs w:val="24"/>
          <w:lang w:val="sq-AL"/>
        </w:rPr>
        <w:t xml:space="preserve"> bice dostupni na int</w:t>
      </w:r>
      <w:r w:rsidRPr="00E37E21">
        <w:rPr>
          <w:rFonts w:ascii="Times New Roman" w:hAnsi="Times New Roman" w:cs="Times New Roman"/>
          <w:color w:val="000000" w:themeColor="text1"/>
          <w:sz w:val="24"/>
          <w:szCs w:val="24"/>
          <w:lang w:val="sq-AL"/>
        </w:rPr>
        <w:t>ernet stranici KIESA i MTI-a. PK</w:t>
      </w:r>
      <w:r w:rsidR="00B23372" w:rsidRPr="00E37E21">
        <w:rPr>
          <w:rFonts w:ascii="Times New Roman" w:hAnsi="Times New Roman" w:cs="Times New Roman"/>
          <w:color w:val="000000" w:themeColor="text1"/>
          <w:sz w:val="24"/>
          <w:szCs w:val="24"/>
          <w:lang w:val="sq-AL"/>
        </w:rPr>
        <w:t>G na aktivan način podstiče žene da apliciraju preduzeća u vlasništvu/rukovodstvu žena</w:t>
      </w:r>
    </w:p>
    <w:p w14:paraId="267D44EE" w14:textId="2ECA2A71" w:rsidR="00C1021A" w:rsidRPr="00E37E21" w:rsidRDefault="00C1021A" w:rsidP="00196809">
      <w:pPr>
        <w:spacing w:line="276" w:lineRule="auto"/>
        <w:jc w:val="both"/>
        <w:rPr>
          <w:rFonts w:ascii="Times New Roman" w:hAnsi="Times New Roman" w:cs="Times New Roman"/>
          <w:color w:val="000000" w:themeColor="text1"/>
          <w:sz w:val="24"/>
          <w:szCs w:val="24"/>
        </w:rPr>
      </w:pPr>
    </w:p>
    <w:p w14:paraId="2ED88FAE" w14:textId="5EA7F97D" w:rsidR="00CC4166" w:rsidRPr="00E37E21" w:rsidRDefault="00B23372" w:rsidP="00196809">
      <w:p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Tokom pripreme za Apliciranje, podnosioci trebaju uzeti u obzir sledeće</w:t>
      </w:r>
      <w:r w:rsidR="00CC4166" w:rsidRPr="00E37E21">
        <w:rPr>
          <w:rFonts w:ascii="Times New Roman" w:hAnsi="Times New Roman" w:cs="Times New Roman"/>
          <w:color w:val="000000" w:themeColor="text1"/>
          <w:sz w:val="24"/>
          <w:szCs w:val="24"/>
          <w:lang w:val="sq-AL"/>
        </w:rPr>
        <w:t>:</w:t>
      </w:r>
    </w:p>
    <w:p w14:paraId="07DF90AC" w14:textId="77777777" w:rsidR="00CC4166" w:rsidRPr="00E37E21" w:rsidRDefault="00CC4166" w:rsidP="00196809">
      <w:pPr>
        <w:spacing w:line="276" w:lineRule="auto"/>
        <w:rPr>
          <w:rFonts w:ascii="Times New Roman" w:hAnsi="Times New Roman" w:cs="Times New Roman"/>
          <w:color w:val="000000" w:themeColor="text1"/>
          <w:sz w:val="24"/>
          <w:szCs w:val="24"/>
          <w:lang w:val="sq-AL"/>
        </w:rPr>
      </w:pPr>
    </w:p>
    <w:p w14:paraId="450CDCFA" w14:textId="433B8344" w:rsidR="00CC4166" w:rsidRPr="00E37E21" w:rsidRDefault="00CC4166"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A</w:t>
      </w:r>
      <w:r w:rsidR="00B23372" w:rsidRPr="00E37E21">
        <w:rPr>
          <w:rFonts w:ascii="Times New Roman" w:hAnsi="Times New Roman" w:cs="Times New Roman"/>
          <w:color w:val="000000" w:themeColor="text1"/>
          <w:sz w:val="24"/>
          <w:szCs w:val="24"/>
          <w:lang w:val="sq-AL"/>
        </w:rPr>
        <w:t>plikant može da podnese samo jednu Aplikaciju za jedan od garantova za kojeg aplicira</w:t>
      </w:r>
      <w:r w:rsidRPr="00E37E21">
        <w:rPr>
          <w:rFonts w:ascii="Times New Roman" w:hAnsi="Times New Roman" w:cs="Times New Roman"/>
          <w:color w:val="000000" w:themeColor="text1"/>
          <w:sz w:val="24"/>
          <w:szCs w:val="24"/>
          <w:lang w:val="sq-AL"/>
        </w:rPr>
        <w:t>.</w:t>
      </w:r>
    </w:p>
    <w:p w14:paraId="198649B3" w14:textId="53687007" w:rsidR="00CC4166" w:rsidRPr="00E37E21" w:rsidRDefault="00B23372"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Sve informacije i dokumenti trebaju biti napisani i dostavljeni na jednom od sledećih jezika: engleski, albanski ili srpski, jer će se procena </w:t>
      </w:r>
      <w:r w:rsidR="00850F75" w:rsidRPr="00E37E21">
        <w:rPr>
          <w:rFonts w:ascii="Times New Roman" w:hAnsi="Times New Roman" w:cs="Times New Roman"/>
          <w:color w:val="000000" w:themeColor="text1"/>
          <w:sz w:val="24"/>
          <w:szCs w:val="24"/>
          <w:lang w:val="sq-AL"/>
        </w:rPr>
        <w:t>izvršiti od strane Komisije za i</w:t>
      </w:r>
      <w:r w:rsidRPr="00E37E21">
        <w:rPr>
          <w:rFonts w:ascii="Times New Roman" w:hAnsi="Times New Roman" w:cs="Times New Roman"/>
          <w:color w:val="000000" w:themeColor="text1"/>
          <w:sz w:val="24"/>
          <w:szCs w:val="24"/>
          <w:lang w:val="sq-AL"/>
        </w:rPr>
        <w:t xml:space="preserve">zbor </w:t>
      </w:r>
      <w:r w:rsidR="009C6104" w:rsidRPr="00E37E21">
        <w:rPr>
          <w:rFonts w:ascii="Times New Roman" w:hAnsi="Times New Roman" w:cs="Times New Roman"/>
          <w:color w:val="000000" w:themeColor="text1"/>
          <w:sz w:val="24"/>
          <w:szCs w:val="24"/>
          <w:lang w:val="sq-AL"/>
        </w:rPr>
        <w:t>JUG</w:t>
      </w:r>
      <w:r w:rsidRPr="00E37E21">
        <w:rPr>
          <w:rFonts w:ascii="Times New Roman" w:hAnsi="Times New Roman" w:cs="Times New Roman"/>
          <w:color w:val="000000" w:themeColor="text1"/>
          <w:sz w:val="24"/>
          <w:szCs w:val="24"/>
          <w:lang w:val="sq-AL"/>
        </w:rPr>
        <w:t>-a</w:t>
      </w:r>
      <w:r w:rsidR="00CC4166" w:rsidRPr="00E37E21">
        <w:rPr>
          <w:rFonts w:ascii="Times New Roman" w:hAnsi="Times New Roman" w:cs="Times New Roman"/>
          <w:color w:val="000000" w:themeColor="text1"/>
          <w:sz w:val="24"/>
          <w:szCs w:val="24"/>
          <w:lang w:val="sq-AL"/>
        </w:rPr>
        <w:t xml:space="preserve">, </w:t>
      </w:r>
      <w:r w:rsidRPr="00E37E21">
        <w:rPr>
          <w:rFonts w:ascii="Times New Roman" w:hAnsi="Times New Roman" w:cs="Times New Roman"/>
          <w:color w:val="000000" w:themeColor="text1"/>
          <w:sz w:val="24"/>
          <w:szCs w:val="24"/>
          <w:lang w:val="sq-AL"/>
        </w:rPr>
        <w:t xml:space="preserve">sa izuzetkom zvaničnih dokumenata za Aplikanta, koji se izdaju samo na albanskom jeziku.  </w:t>
      </w:r>
    </w:p>
    <w:p w14:paraId="4FC61A90" w14:textId="703A04C4" w:rsidR="00CC4166" w:rsidRPr="00E37E21" w:rsidRDefault="00B23372"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Uzeće se u obzir aplikacije dostavljene koristeći </w:t>
      </w:r>
      <w:r w:rsidR="00850F75" w:rsidRPr="00E37E21">
        <w:rPr>
          <w:rFonts w:ascii="Times New Roman" w:hAnsi="Times New Roman" w:cs="Times New Roman"/>
          <w:color w:val="000000" w:themeColor="text1"/>
          <w:sz w:val="24"/>
          <w:szCs w:val="24"/>
          <w:lang w:val="sq-AL"/>
        </w:rPr>
        <w:t xml:space="preserve">KIESA </w:t>
      </w:r>
      <w:r w:rsidRPr="00E37E21">
        <w:rPr>
          <w:rFonts w:ascii="Times New Roman" w:hAnsi="Times New Roman" w:cs="Times New Roman"/>
          <w:color w:val="000000" w:themeColor="text1"/>
          <w:sz w:val="24"/>
          <w:szCs w:val="24"/>
          <w:lang w:val="sq-AL"/>
        </w:rPr>
        <w:t xml:space="preserve">Online Portal </w:t>
      </w:r>
      <w:r w:rsidR="00850F75" w:rsidRPr="00E37E21">
        <w:rPr>
          <w:rFonts w:ascii="Times New Roman" w:hAnsi="Times New Roman" w:cs="Times New Roman"/>
          <w:color w:val="000000" w:themeColor="text1"/>
          <w:sz w:val="24"/>
          <w:szCs w:val="24"/>
          <w:lang w:val="sq-AL"/>
        </w:rPr>
        <w:t>i MTI</w:t>
      </w:r>
      <w:r w:rsidRPr="00E37E21">
        <w:rPr>
          <w:rFonts w:ascii="Times New Roman" w:hAnsi="Times New Roman" w:cs="Times New Roman"/>
          <w:color w:val="000000" w:themeColor="text1"/>
          <w:sz w:val="24"/>
          <w:szCs w:val="24"/>
          <w:lang w:val="sq-AL"/>
        </w:rPr>
        <w:t>. Dok u slučajevima kada apliciranje na internetu nije izvodljivo, uzeće se u obzir i fizičke kopije.</w:t>
      </w:r>
      <w:r w:rsidR="00CC4166" w:rsidRPr="00E37E21">
        <w:rPr>
          <w:rFonts w:ascii="Times New Roman" w:hAnsi="Times New Roman" w:cs="Times New Roman"/>
          <w:color w:val="000000" w:themeColor="text1"/>
          <w:sz w:val="24"/>
          <w:szCs w:val="24"/>
          <w:lang w:val="sq-AL"/>
        </w:rPr>
        <w:t xml:space="preserve"> </w:t>
      </w:r>
    </w:p>
    <w:p w14:paraId="7DF5EB8A" w14:textId="156BA246" w:rsidR="00CC4166" w:rsidRPr="00E37E21" w:rsidRDefault="00850F75"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Na</w:t>
      </w:r>
      <w:r w:rsidR="00B23372" w:rsidRPr="00E37E21">
        <w:rPr>
          <w:rFonts w:ascii="Times New Roman" w:hAnsi="Times New Roman" w:cs="Times New Roman"/>
          <w:color w:val="000000" w:themeColor="text1"/>
          <w:sz w:val="24"/>
          <w:szCs w:val="24"/>
          <w:lang w:val="sq-AL"/>
        </w:rPr>
        <w:t xml:space="preserve">kon podnošenja aplikacije, aplikanti će primiti automatsku potvrdu prijema aplikacije putem elektronske pošte putem portala </w:t>
      </w:r>
      <w:r w:rsidRPr="00E37E21">
        <w:rPr>
          <w:rFonts w:ascii="Times New Roman" w:hAnsi="Times New Roman" w:cs="Times New Roman"/>
          <w:color w:val="000000" w:themeColor="text1"/>
          <w:sz w:val="24"/>
          <w:szCs w:val="24"/>
          <w:lang w:val="sq-AL"/>
        </w:rPr>
        <w:t xml:space="preserve">JUG-a </w:t>
      </w:r>
      <w:r w:rsidR="00B23372" w:rsidRPr="00E37E21">
        <w:rPr>
          <w:rFonts w:ascii="Times New Roman" w:hAnsi="Times New Roman" w:cs="Times New Roman"/>
          <w:color w:val="000000" w:themeColor="text1"/>
          <w:sz w:val="24"/>
          <w:szCs w:val="24"/>
          <w:lang w:val="sq-AL"/>
        </w:rPr>
        <w:t>za online apliciranje. U slučaju ne-prijema potvrde, aplikant t</w:t>
      </w:r>
      <w:r w:rsidRPr="00E37E21">
        <w:rPr>
          <w:rFonts w:ascii="Times New Roman" w:hAnsi="Times New Roman" w:cs="Times New Roman"/>
          <w:color w:val="000000" w:themeColor="text1"/>
          <w:sz w:val="24"/>
          <w:szCs w:val="24"/>
          <w:lang w:val="sq-AL"/>
        </w:rPr>
        <w:t>reba da kontaktira Jedinicu za upravljanje g</w:t>
      </w:r>
      <w:r w:rsidR="00B23372" w:rsidRPr="00E37E21">
        <w:rPr>
          <w:rFonts w:ascii="Times New Roman" w:hAnsi="Times New Roman" w:cs="Times New Roman"/>
          <w:color w:val="000000" w:themeColor="text1"/>
          <w:sz w:val="24"/>
          <w:szCs w:val="24"/>
          <w:lang w:val="sq-AL"/>
        </w:rPr>
        <w:t xml:space="preserve">rantovima u KIESA putem portala za online apliciranje KIESA.  </w:t>
      </w:r>
    </w:p>
    <w:p w14:paraId="5E59F62E" w14:textId="47EE1DD3" w:rsidR="00CC4166" w:rsidRPr="00E37E21" w:rsidRDefault="009C6104"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Samo potpune aplikacije će biti prihvaćene za procenjivanje.  </w:t>
      </w:r>
    </w:p>
    <w:p w14:paraId="3C463607" w14:textId="69F690DE" w:rsidR="00CC4166" w:rsidRPr="00E37E21" w:rsidRDefault="009C6104"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Vremenski rokovi su apsolutno trajni i svaka aplikacija primljena </w:t>
      </w:r>
      <w:r w:rsidR="00850F75" w:rsidRPr="00E37E21">
        <w:rPr>
          <w:rFonts w:ascii="Times New Roman" w:hAnsi="Times New Roman" w:cs="Times New Roman"/>
          <w:color w:val="000000" w:themeColor="text1"/>
          <w:sz w:val="24"/>
          <w:szCs w:val="24"/>
          <w:lang w:val="sq-AL"/>
        </w:rPr>
        <w:t>nakon roka neć</w:t>
      </w:r>
      <w:r w:rsidRPr="00E37E21">
        <w:rPr>
          <w:rFonts w:ascii="Times New Roman" w:hAnsi="Times New Roman" w:cs="Times New Roman"/>
          <w:color w:val="000000" w:themeColor="text1"/>
          <w:sz w:val="24"/>
          <w:szCs w:val="24"/>
          <w:lang w:val="sq-AL"/>
        </w:rPr>
        <w:t xml:space="preserve">e biti uzeta u obzir.  </w:t>
      </w:r>
    </w:p>
    <w:p w14:paraId="6C9372EC" w14:textId="71063E5A" w:rsidR="00CC4166" w:rsidRPr="00E37E21" w:rsidRDefault="009C6104"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Aplikacije se mogu dostaviti i pre isteka roka da bi se izbeglo preopterećenje sistema u </w:t>
      </w:r>
      <w:r w:rsidRPr="00E37E21">
        <w:rPr>
          <w:rFonts w:ascii="Times New Roman" w:hAnsi="Times New Roman" w:cs="Times New Roman"/>
          <w:color w:val="000000" w:themeColor="text1"/>
          <w:sz w:val="24"/>
          <w:szCs w:val="24"/>
          <w:lang w:val="sq-AL"/>
        </w:rPr>
        <w:lastRenderedPageBreak/>
        <w:t xml:space="preserve">poslednjem trenutku.  </w:t>
      </w:r>
    </w:p>
    <w:p w14:paraId="6FACB367" w14:textId="60270372" w:rsidR="00CC4166" w:rsidRPr="00E37E21" w:rsidRDefault="000A4CBA"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U slučaju </w:t>
      </w:r>
      <w:r w:rsidR="00E73C70" w:rsidRPr="00E37E21">
        <w:rPr>
          <w:rFonts w:ascii="Times New Roman" w:hAnsi="Times New Roman" w:cs="Times New Roman"/>
          <w:color w:val="000000" w:themeColor="text1"/>
          <w:sz w:val="24"/>
          <w:szCs w:val="24"/>
          <w:lang w:val="sq-AL"/>
        </w:rPr>
        <w:t xml:space="preserve">vanrednog događaja kao što je pad servera KIESA/MTI-a tokom poslednje nedelje rada pre isteka roka ili nekog drugog ozbiljnog problema, rok se može produžiti u skladu sa odlukom JUG-a. Ovo obaveštenje će se poslati e-poštom svim aplikantima koji su registrovani i obaveštenje će se objaviti na internet stranici KIESA.  </w:t>
      </w:r>
    </w:p>
    <w:p w14:paraId="4F6B775E" w14:textId="5E9820FC" w:rsidR="00CC4166" w:rsidRPr="00E37E21" w:rsidRDefault="00E73C70"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Ako Aplikant želi ponovo da pregleda neke od prethodno postavljenih dokumenata, Aplikant može to uraditi pre roka dostavljanja Aplikacije, tako što će jednostavno postaviti novu verziju. Čim se postavi nova vezija dokumenata, Aplikant treba opet da dostavi Aplikaciju da bi je ažurirao.  </w:t>
      </w:r>
    </w:p>
    <w:p w14:paraId="68CF4237" w14:textId="7C3C7F48" w:rsidR="00CC4166" w:rsidRPr="00E37E21" w:rsidRDefault="00E73C70" w:rsidP="00196809">
      <w:pPr>
        <w:pStyle w:val="ListParagraph"/>
        <w:numPr>
          <w:ilvl w:val="0"/>
          <w:numId w:val="17"/>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Odgovornost Aplikanta zahteva je da obezbedi da se svi relevantni dokumenti postave u odgovarajući deo online portala KIESA.  </w:t>
      </w:r>
    </w:p>
    <w:p w14:paraId="1CCAEB92" w14:textId="77777777" w:rsidR="00C1021A" w:rsidRPr="00E37E21" w:rsidRDefault="00C1021A" w:rsidP="00196809">
      <w:pPr>
        <w:spacing w:line="276" w:lineRule="auto"/>
        <w:rPr>
          <w:rFonts w:ascii="Times New Roman" w:hAnsi="Times New Roman" w:cs="Times New Roman"/>
          <w:color w:val="000000" w:themeColor="text1"/>
          <w:sz w:val="24"/>
          <w:szCs w:val="24"/>
        </w:rPr>
      </w:pPr>
    </w:p>
    <w:p w14:paraId="106B4946" w14:textId="560587F1" w:rsidR="00C1021A" w:rsidRPr="00E37E21" w:rsidRDefault="00CC4166" w:rsidP="00196809">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1" w:name="_Toc3280482"/>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E73C70"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rocedure </w:t>
      </w:r>
      <w:proofErr w:type="spellStart"/>
      <w:r w:rsidR="00E73C70"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apliciranja</w:t>
      </w:r>
      <w:bookmarkEnd w:id="21"/>
      <w:proofErr w:type="spellEnd"/>
    </w:p>
    <w:p w14:paraId="28CEE9C4" w14:textId="78B8DF3C" w:rsidR="00B65091" w:rsidRPr="00E37E21" w:rsidRDefault="0087421F" w:rsidP="00B65091">
      <w:pPr>
        <w:autoSpaceDE/>
        <w:autoSpaceDN/>
        <w:spacing w:before="197" w:line="276" w:lineRule="auto"/>
        <w:ind w:right="115"/>
        <w:jc w:val="both"/>
        <w:rPr>
          <w:rFonts w:ascii="Times New Roman" w:eastAsia="Calibri" w:hAnsi="Times New Roman" w:cs="Times New Roman"/>
          <w:color w:val="000000" w:themeColor="text1"/>
          <w:sz w:val="24"/>
          <w:szCs w:val="24"/>
          <w:lang w:val="sq-AL"/>
        </w:rPr>
      </w:pPr>
      <w:r w:rsidRPr="00E37E21">
        <w:rPr>
          <w:rFonts w:ascii="Times New Roman" w:eastAsia="Calibri" w:hAnsi="Times New Roman" w:cs="Times New Roman"/>
          <w:color w:val="000000" w:themeColor="text1"/>
          <w:sz w:val="24"/>
          <w:szCs w:val="24"/>
          <w:lang w:val="sq-AL"/>
        </w:rPr>
        <w:t>Predviđeno je mesec dana vremena za prikupljanje dokumentacije i pripremu Aplikacije. Da bi aplicirali z</w:t>
      </w:r>
      <w:r w:rsidR="00850F75" w:rsidRPr="00E37E21">
        <w:rPr>
          <w:rFonts w:ascii="Times New Roman" w:eastAsia="Calibri" w:hAnsi="Times New Roman" w:cs="Times New Roman"/>
          <w:color w:val="000000" w:themeColor="text1"/>
          <w:sz w:val="24"/>
          <w:szCs w:val="24"/>
          <w:lang w:val="sq-AL"/>
        </w:rPr>
        <w:t>a PK</w:t>
      </w:r>
      <w:r w:rsidRPr="00E37E21">
        <w:rPr>
          <w:rFonts w:ascii="Times New Roman" w:eastAsia="Calibri" w:hAnsi="Times New Roman" w:cs="Times New Roman"/>
          <w:color w:val="000000" w:themeColor="text1"/>
          <w:sz w:val="24"/>
          <w:szCs w:val="24"/>
          <w:lang w:val="sq-AL"/>
        </w:rPr>
        <w:t xml:space="preserve">G, aplikant se treba registrovati na Online portalu KIESA i popuni obrazac </w:t>
      </w:r>
      <w:r w:rsidR="00F672C7" w:rsidRPr="00E37E21">
        <w:rPr>
          <w:rFonts w:ascii="Times New Roman" w:eastAsia="Calibri" w:hAnsi="Times New Roman" w:cs="Times New Roman"/>
          <w:color w:val="000000" w:themeColor="text1"/>
          <w:sz w:val="24"/>
          <w:szCs w:val="24"/>
          <w:lang w:val="sq-AL"/>
        </w:rPr>
        <w:t>za registrovanje Aplikanta sa osnovnim podacima o kompaniji (na primer, poreski identifikacioni broj, vrstu kompanije, adresu sedišta kompanije i detalje kontakt osobe</w:t>
      </w:r>
      <w:r w:rsidR="00CB38D6" w:rsidRPr="00E37E21">
        <w:rPr>
          <w:rFonts w:ascii="Times New Roman" w:eastAsia="Calibri" w:hAnsi="Times New Roman" w:cs="Times New Roman"/>
          <w:color w:val="000000" w:themeColor="text1"/>
          <w:sz w:val="24"/>
          <w:szCs w:val="24"/>
          <w:lang w:val="sq-AL"/>
        </w:rPr>
        <w:t>).</w:t>
      </w:r>
    </w:p>
    <w:p w14:paraId="1875611F" w14:textId="275F6CEC" w:rsidR="00CB38D6" w:rsidRPr="00E37E21" w:rsidRDefault="00850F75" w:rsidP="00B65091">
      <w:pPr>
        <w:autoSpaceDE/>
        <w:autoSpaceDN/>
        <w:spacing w:before="197" w:line="276" w:lineRule="auto"/>
        <w:ind w:right="115"/>
        <w:jc w:val="both"/>
        <w:rPr>
          <w:rFonts w:ascii="Times New Roman" w:eastAsia="Calibri" w:hAnsi="Times New Roman" w:cs="Times New Roman"/>
          <w:color w:val="000000" w:themeColor="text1"/>
          <w:sz w:val="24"/>
          <w:szCs w:val="24"/>
          <w:lang w:val="sq-AL"/>
        </w:rPr>
      </w:pPr>
      <w:r w:rsidRPr="00E37E21">
        <w:rPr>
          <w:rFonts w:ascii="Times New Roman" w:eastAsia="Calibri" w:hAnsi="Times New Roman" w:cs="Times New Roman"/>
          <w:color w:val="000000" w:themeColor="text1"/>
          <w:sz w:val="24"/>
          <w:szCs w:val="24"/>
          <w:lang w:val="sq-AL"/>
        </w:rPr>
        <w:t>Na</w:t>
      </w:r>
      <w:r w:rsidR="00F672C7" w:rsidRPr="00E37E21">
        <w:rPr>
          <w:rFonts w:ascii="Times New Roman" w:eastAsia="Calibri" w:hAnsi="Times New Roman" w:cs="Times New Roman"/>
          <w:color w:val="000000" w:themeColor="text1"/>
          <w:sz w:val="24"/>
          <w:szCs w:val="24"/>
          <w:lang w:val="sq-AL"/>
        </w:rPr>
        <w:t xml:space="preserve">kon toga, Aplikant će primiti potvrdu o registraciji putem e-pošte i jedinstveni broj </w:t>
      </w:r>
      <w:r w:rsidRPr="00E37E21">
        <w:rPr>
          <w:rFonts w:ascii="Times New Roman" w:eastAsia="Calibri" w:hAnsi="Times New Roman" w:cs="Times New Roman"/>
          <w:color w:val="000000" w:themeColor="text1"/>
          <w:sz w:val="24"/>
          <w:szCs w:val="24"/>
          <w:lang w:val="sq-AL"/>
        </w:rPr>
        <w:t>JB</w:t>
      </w:r>
      <w:r w:rsidR="00F672C7" w:rsidRPr="00E37E21">
        <w:rPr>
          <w:rFonts w:ascii="Times New Roman" w:eastAsia="Calibri" w:hAnsi="Times New Roman" w:cs="Times New Roman"/>
          <w:color w:val="000000" w:themeColor="text1"/>
          <w:sz w:val="24"/>
          <w:szCs w:val="24"/>
          <w:lang w:val="sq-AL"/>
        </w:rPr>
        <w:t xml:space="preserve"> Aplikanta, zajedno sa korisničkim imenom i lozinkom za uključenje na portal online apliciranja KIESA.  Adresa e-pošte data u obrazcu za registraciju aplikanata treba da bud</w:t>
      </w:r>
      <w:r w:rsidRPr="00E37E21">
        <w:rPr>
          <w:rFonts w:ascii="Times New Roman" w:eastAsia="Calibri" w:hAnsi="Times New Roman" w:cs="Times New Roman"/>
          <w:color w:val="000000" w:themeColor="text1"/>
          <w:sz w:val="24"/>
          <w:szCs w:val="24"/>
          <w:lang w:val="sq-AL"/>
        </w:rPr>
        <w:t>e validna adresa, pošto</w:t>
      </w:r>
      <w:r w:rsidR="00F672C7" w:rsidRPr="00E37E21">
        <w:rPr>
          <w:rFonts w:ascii="Times New Roman" w:eastAsia="Calibri" w:hAnsi="Times New Roman" w:cs="Times New Roman"/>
          <w:color w:val="000000" w:themeColor="text1"/>
          <w:sz w:val="24"/>
          <w:szCs w:val="24"/>
          <w:lang w:val="sq-AL"/>
        </w:rPr>
        <w:t xml:space="preserve"> će se ta adresa u budućnosti koristiti za komunikaciju sa aplikantom. Aplikant je obavezan da čuva identifikacioni broj, jer će se takođe koristiti u drugim programima KIESA, ako je sprovodljivo.   </w:t>
      </w:r>
    </w:p>
    <w:p w14:paraId="6A1BB14F" w14:textId="6F65E8FE" w:rsidR="00CB38D6" w:rsidRPr="00E37E21" w:rsidRDefault="00F672C7" w:rsidP="00196809">
      <w:pPr>
        <w:autoSpaceDE/>
        <w:autoSpaceDN/>
        <w:spacing w:line="276" w:lineRule="auto"/>
        <w:ind w:right="117"/>
        <w:jc w:val="both"/>
        <w:rPr>
          <w:rFonts w:ascii="Times New Roman" w:eastAsia="Calibri" w:hAnsi="Times New Roman" w:cs="Times New Roman"/>
          <w:color w:val="000000" w:themeColor="text1"/>
          <w:sz w:val="24"/>
          <w:szCs w:val="24"/>
          <w:lang w:val="sq-AL"/>
        </w:rPr>
      </w:pPr>
      <w:r w:rsidRPr="00E37E21">
        <w:rPr>
          <w:rFonts w:ascii="Times New Roman" w:eastAsia="Calibri" w:hAnsi="Times New Roman" w:cs="Times New Roman"/>
          <w:color w:val="000000" w:themeColor="text1"/>
          <w:sz w:val="24"/>
          <w:szCs w:val="24"/>
          <w:lang w:val="sq-AL"/>
        </w:rPr>
        <w:t>Navedena dokumentacija za apliciranje treba biti dostavljena pre poslednjeg r</w:t>
      </w:r>
      <w:r w:rsidR="00850F75" w:rsidRPr="00E37E21">
        <w:rPr>
          <w:rFonts w:ascii="Times New Roman" w:eastAsia="Calibri" w:hAnsi="Times New Roman" w:cs="Times New Roman"/>
          <w:color w:val="000000" w:themeColor="text1"/>
          <w:sz w:val="24"/>
          <w:szCs w:val="24"/>
          <w:lang w:val="sq-AL"/>
        </w:rPr>
        <w:t xml:space="preserve">oka za dostavljanje aplikacija. </w:t>
      </w:r>
      <w:r w:rsidRPr="00E37E21">
        <w:rPr>
          <w:rFonts w:ascii="Times New Roman" w:eastAsia="Calibri" w:hAnsi="Times New Roman" w:cs="Times New Roman"/>
          <w:color w:val="000000" w:themeColor="text1"/>
          <w:sz w:val="24"/>
          <w:szCs w:val="24"/>
          <w:lang w:val="sq-AL"/>
        </w:rPr>
        <w:t xml:space="preserve">Odgovornost je aplikanta da obezbedi dostavljanje inormacija/dokumenata na </w:t>
      </w:r>
      <w:r w:rsidR="00850F75" w:rsidRPr="00E37E21">
        <w:rPr>
          <w:rFonts w:ascii="Times New Roman" w:eastAsia="Calibri" w:hAnsi="Times New Roman" w:cs="Times New Roman"/>
          <w:color w:val="000000" w:themeColor="text1"/>
          <w:sz w:val="24"/>
          <w:szCs w:val="24"/>
          <w:lang w:val="sq-AL"/>
        </w:rPr>
        <w:t>vreme. Aplikacije dostavljene nakon roka neć</w:t>
      </w:r>
      <w:r w:rsidRPr="00E37E21">
        <w:rPr>
          <w:rFonts w:ascii="Times New Roman" w:eastAsia="Calibri" w:hAnsi="Times New Roman" w:cs="Times New Roman"/>
          <w:color w:val="000000" w:themeColor="text1"/>
          <w:sz w:val="24"/>
          <w:szCs w:val="24"/>
          <w:lang w:val="sq-AL"/>
        </w:rPr>
        <w:t xml:space="preserve">e se uzeti u obzir za procenjivanje.   </w:t>
      </w:r>
    </w:p>
    <w:p w14:paraId="56E7BD45" w14:textId="1354EB5E" w:rsidR="00CC4166" w:rsidRPr="00E37E21" w:rsidRDefault="00CC4166" w:rsidP="00196809">
      <w:pPr>
        <w:autoSpaceDE/>
        <w:autoSpaceDN/>
        <w:spacing w:line="276" w:lineRule="auto"/>
        <w:ind w:right="117"/>
        <w:jc w:val="both"/>
        <w:rPr>
          <w:rFonts w:ascii="Times New Roman" w:eastAsia="Calibri" w:hAnsi="Times New Roman" w:cs="Times New Roman"/>
          <w:color w:val="000000" w:themeColor="text1"/>
          <w:sz w:val="24"/>
          <w:szCs w:val="24"/>
          <w:lang w:val="sq-AL"/>
        </w:rPr>
      </w:pPr>
    </w:p>
    <w:p w14:paraId="3BD62CD2" w14:textId="0E24BEC6" w:rsidR="00CC4166" w:rsidRPr="00E37E21" w:rsidRDefault="00F672C7" w:rsidP="00196809">
      <w:pPr>
        <w:pStyle w:val="Heading3"/>
        <w:spacing w:line="276" w:lineRule="auto"/>
        <w:rPr>
          <w:rFonts w:ascii="Times New Roman" w:eastAsia="Calibri"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 w:name="_Toc3280483"/>
      <w:r w:rsidRPr="00E37E21">
        <w:rPr>
          <w:rFonts w:ascii="Times New Roman" w:eastAsia="Calibri"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Gde i kako poslati o</w:t>
      </w:r>
      <w:r w:rsidR="00850F75" w:rsidRPr="00E37E21">
        <w:rPr>
          <w:rFonts w:ascii="Times New Roman" w:eastAsia="Calibri"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brazac ap</w:t>
      </w:r>
      <w:r w:rsidRPr="00E37E21">
        <w:rPr>
          <w:rFonts w:ascii="Times New Roman" w:eastAsia="Calibri"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liciranja</w:t>
      </w:r>
      <w:bookmarkEnd w:id="22"/>
      <w:r w:rsidRPr="00E37E21">
        <w:rPr>
          <w:rFonts w:ascii="Times New Roman" w:eastAsia="Calibri"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4166" w:rsidRPr="00E37E21">
        <w:rPr>
          <w:rFonts w:ascii="Times New Roman" w:eastAsia="Calibri"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53469B" w14:textId="47C87CD4" w:rsidR="00CC4166" w:rsidRPr="00E37E21" w:rsidRDefault="00CC4166" w:rsidP="00196809">
      <w:pPr>
        <w:spacing w:line="276" w:lineRule="auto"/>
        <w:rPr>
          <w:rFonts w:ascii="Times New Roman" w:hAnsi="Times New Roman" w:cs="Times New Roman"/>
          <w:color w:val="000000" w:themeColor="text1"/>
          <w:sz w:val="24"/>
          <w:szCs w:val="24"/>
          <w:highlight w:val="lightGray"/>
          <w:lang w:val="sq-AL"/>
        </w:rPr>
      </w:pPr>
    </w:p>
    <w:p w14:paraId="5C172623" w14:textId="0B6C706D" w:rsidR="00CC4166" w:rsidRPr="00E37E21" w:rsidRDefault="00CC4166" w:rsidP="00196809">
      <w:pPr>
        <w:spacing w:line="276" w:lineRule="auto"/>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A</w:t>
      </w:r>
      <w:r w:rsidR="00F672C7" w:rsidRPr="00E37E21">
        <w:rPr>
          <w:rFonts w:ascii="Times New Roman" w:hAnsi="Times New Roman" w:cs="Times New Roman"/>
          <w:color w:val="000000" w:themeColor="text1"/>
          <w:sz w:val="24"/>
          <w:szCs w:val="24"/>
        </w:rPr>
        <w:t>plikacije</w:t>
      </w:r>
      <w:proofErr w:type="spellEnd"/>
      <w:r w:rsidR="00F672C7" w:rsidRPr="00E37E21">
        <w:rPr>
          <w:rFonts w:ascii="Times New Roman" w:hAnsi="Times New Roman" w:cs="Times New Roman"/>
          <w:color w:val="000000" w:themeColor="text1"/>
          <w:sz w:val="24"/>
          <w:szCs w:val="24"/>
        </w:rPr>
        <w:t xml:space="preserve"> se </w:t>
      </w:r>
      <w:proofErr w:type="spellStart"/>
      <w:r w:rsidR="00F672C7" w:rsidRPr="00E37E21">
        <w:rPr>
          <w:rFonts w:ascii="Times New Roman" w:hAnsi="Times New Roman" w:cs="Times New Roman"/>
          <w:color w:val="000000" w:themeColor="text1"/>
          <w:sz w:val="24"/>
          <w:szCs w:val="24"/>
        </w:rPr>
        <w:t>trebaju</w:t>
      </w:r>
      <w:proofErr w:type="spellEnd"/>
      <w:r w:rsidR="00F672C7" w:rsidRPr="00E37E21">
        <w:rPr>
          <w:rFonts w:ascii="Times New Roman" w:hAnsi="Times New Roman" w:cs="Times New Roman"/>
          <w:color w:val="000000" w:themeColor="text1"/>
          <w:sz w:val="24"/>
          <w:szCs w:val="24"/>
        </w:rPr>
        <w:t xml:space="preserve"> </w:t>
      </w:r>
      <w:proofErr w:type="spellStart"/>
      <w:r w:rsidR="00F672C7" w:rsidRPr="00E37E21">
        <w:rPr>
          <w:rFonts w:ascii="Times New Roman" w:hAnsi="Times New Roman" w:cs="Times New Roman"/>
          <w:color w:val="000000" w:themeColor="text1"/>
          <w:sz w:val="24"/>
          <w:szCs w:val="24"/>
        </w:rPr>
        <w:t>dostaviti</w:t>
      </w:r>
      <w:proofErr w:type="spellEnd"/>
      <w:r w:rsidR="00F672C7" w:rsidRPr="00E37E21">
        <w:rPr>
          <w:rFonts w:ascii="Times New Roman" w:hAnsi="Times New Roman" w:cs="Times New Roman"/>
          <w:color w:val="000000" w:themeColor="text1"/>
          <w:sz w:val="24"/>
          <w:szCs w:val="24"/>
        </w:rPr>
        <w:t xml:space="preserve"> online </w:t>
      </w:r>
      <w:proofErr w:type="spellStart"/>
      <w:r w:rsidR="00F672C7" w:rsidRPr="00E37E21">
        <w:rPr>
          <w:rFonts w:ascii="Times New Roman" w:hAnsi="Times New Roman" w:cs="Times New Roman"/>
          <w:color w:val="000000" w:themeColor="text1"/>
          <w:sz w:val="24"/>
          <w:szCs w:val="24"/>
        </w:rPr>
        <w:t>putem</w:t>
      </w:r>
      <w:proofErr w:type="spellEnd"/>
      <w:r w:rsidR="00F672C7" w:rsidRPr="00E37E21">
        <w:rPr>
          <w:rFonts w:ascii="Times New Roman" w:hAnsi="Times New Roman" w:cs="Times New Roman"/>
          <w:color w:val="000000" w:themeColor="text1"/>
          <w:sz w:val="24"/>
          <w:szCs w:val="24"/>
        </w:rPr>
        <w:t xml:space="preserve"> Online </w:t>
      </w:r>
      <w:proofErr w:type="spellStart"/>
      <w:r w:rsidR="00F672C7" w:rsidRPr="00E37E21">
        <w:rPr>
          <w:rFonts w:ascii="Times New Roman" w:hAnsi="Times New Roman" w:cs="Times New Roman"/>
          <w:color w:val="000000" w:themeColor="text1"/>
          <w:sz w:val="24"/>
          <w:szCs w:val="24"/>
        </w:rPr>
        <w:t>Portala</w:t>
      </w:r>
      <w:proofErr w:type="spellEnd"/>
      <w:r w:rsidR="00F672C7" w:rsidRPr="00E37E21">
        <w:rPr>
          <w:rFonts w:ascii="Times New Roman" w:hAnsi="Times New Roman" w:cs="Times New Roman"/>
          <w:color w:val="000000" w:themeColor="text1"/>
          <w:sz w:val="24"/>
          <w:szCs w:val="24"/>
        </w:rPr>
        <w:t xml:space="preserve"> KIESA, </w:t>
      </w:r>
      <w:proofErr w:type="spellStart"/>
      <w:r w:rsidR="00F672C7" w:rsidRPr="00E37E21">
        <w:rPr>
          <w:rFonts w:ascii="Times New Roman" w:hAnsi="Times New Roman" w:cs="Times New Roman"/>
          <w:color w:val="000000" w:themeColor="text1"/>
          <w:sz w:val="24"/>
          <w:szCs w:val="24"/>
        </w:rPr>
        <w:t>na</w:t>
      </w:r>
      <w:proofErr w:type="spellEnd"/>
      <w:r w:rsidRPr="00E37E21">
        <w:rPr>
          <w:rFonts w:ascii="Times New Roman" w:hAnsi="Times New Roman" w:cs="Times New Roman"/>
          <w:color w:val="000000" w:themeColor="text1"/>
          <w:sz w:val="24"/>
          <w:szCs w:val="24"/>
        </w:rPr>
        <w:t>:</w:t>
      </w:r>
    </w:p>
    <w:p w14:paraId="7F1EEC78" w14:textId="77777777" w:rsidR="00CC4166" w:rsidRPr="00E37E21" w:rsidRDefault="00CC4166" w:rsidP="00196809">
      <w:pPr>
        <w:spacing w:line="276" w:lineRule="auto"/>
        <w:rPr>
          <w:rFonts w:ascii="Times New Roman" w:hAnsi="Times New Roman" w:cs="Times New Roman"/>
          <w:color w:val="000000" w:themeColor="text1"/>
          <w:sz w:val="24"/>
          <w:szCs w:val="24"/>
        </w:rPr>
      </w:pPr>
    </w:p>
    <w:p w14:paraId="6062BD0A" w14:textId="77777777" w:rsidR="00CC4166" w:rsidRPr="00E37E21" w:rsidRDefault="006D2611" w:rsidP="00196809">
      <w:pPr>
        <w:spacing w:line="276" w:lineRule="auto"/>
        <w:jc w:val="center"/>
        <w:rPr>
          <w:rFonts w:ascii="Times New Roman" w:hAnsi="Times New Roman" w:cs="Times New Roman"/>
          <w:color w:val="000000" w:themeColor="text1"/>
          <w:sz w:val="24"/>
          <w:szCs w:val="24"/>
        </w:rPr>
      </w:pPr>
      <w:hyperlink r:id="rId10" w:history="1">
        <w:r w:rsidR="00CC4166" w:rsidRPr="00E37E21">
          <w:rPr>
            <w:rStyle w:val="Hyperlink"/>
            <w:rFonts w:ascii="Times New Roman" w:hAnsi="Times New Roman" w:cs="Times New Roman"/>
            <w:color w:val="000000" w:themeColor="text1"/>
            <w:sz w:val="24"/>
            <w:szCs w:val="24"/>
          </w:rPr>
          <w:t>https://kiesaportal.rks-gov.net/</w:t>
        </w:r>
      </w:hyperlink>
    </w:p>
    <w:p w14:paraId="46FB15CE" w14:textId="77777777" w:rsidR="00CC4166" w:rsidRPr="00E37E21" w:rsidRDefault="00CC4166" w:rsidP="00196809">
      <w:pPr>
        <w:spacing w:line="276" w:lineRule="auto"/>
        <w:rPr>
          <w:rFonts w:ascii="Times New Roman" w:hAnsi="Times New Roman" w:cs="Times New Roman"/>
          <w:color w:val="000000" w:themeColor="text1"/>
          <w:sz w:val="24"/>
          <w:szCs w:val="24"/>
          <w:u w:val="single"/>
        </w:rPr>
      </w:pPr>
    </w:p>
    <w:p w14:paraId="29804C44" w14:textId="56272E09" w:rsidR="00CC4166" w:rsidRPr="00E37E21" w:rsidRDefault="00F672C7" w:rsidP="00196809">
      <w:p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Nakon</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registracije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Portalu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kliknite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Programi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Podrške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aplicirajte</w:t>
      </w:r>
      <w:proofErr w:type="spellEnd"/>
      <w:r w:rsidRPr="00E37E21">
        <w:rPr>
          <w:rFonts w:ascii="Times New Roman" w:hAnsi="Times New Roman" w:cs="Times New Roman"/>
          <w:color w:val="000000" w:themeColor="text1"/>
          <w:sz w:val="24"/>
          <w:szCs w:val="24"/>
        </w:rPr>
        <w:t xml:space="preserve"> za “Program </w:t>
      </w:r>
      <w:proofErr w:type="spellStart"/>
      <w:r w:rsidR="00F73508" w:rsidRPr="00E37E21">
        <w:rPr>
          <w:rFonts w:ascii="Times New Roman" w:hAnsi="Times New Roman" w:cs="Times New Roman"/>
          <w:color w:val="000000" w:themeColor="text1"/>
          <w:sz w:val="24"/>
          <w:szCs w:val="24"/>
        </w:rPr>
        <w:t>kompatibilnih</w:t>
      </w:r>
      <w:proofErr w:type="spellEnd"/>
      <w:r w:rsidR="00F73508" w:rsidRPr="00E37E21">
        <w:rPr>
          <w:rFonts w:ascii="Times New Roman" w:hAnsi="Times New Roman" w:cs="Times New Roman"/>
          <w:color w:val="000000" w:themeColor="text1"/>
          <w:sz w:val="24"/>
          <w:szCs w:val="24"/>
        </w:rPr>
        <w:t xml:space="preserve"> </w:t>
      </w:r>
      <w:proofErr w:type="spellStart"/>
      <w:r w:rsidR="00F73508" w:rsidRPr="00E37E21">
        <w:rPr>
          <w:rFonts w:ascii="Times New Roman" w:hAnsi="Times New Roman" w:cs="Times New Roman"/>
          <w:color w:val="000000" w:themeColor="text1"/>
          <w:sz w:val="24"/>
          <w:szCs w:val="24"/>
        </w:rPr>
        <w:t>grantova</w:t>
      </w:r>
      <w:proofErr w:type="spellEnd"/>
      <w:r w:rsidR="00F73508" w:rsidRPr="00E37E21">
        <w:rPr>
          <w:rFonts w:ascii="Times New Roman" w:hAnsi="Times New Roman" w:cs="Times New Roman"/>
          <w:color w:val="000000" w:themeColor="text1"/>
          <w:sz w:val="24"/>
          <w:szCs w:val="24"/>
        </w:rPr>
        <w:t xml:space="preserve"> za </w:t>
      </w:r>
      <w:proofErr w:type="spellStart"/>
      <w:r w:rsidR="00F73508" w:rsidRPr="00E37E21">
        <w:rPr>
          <w:rFonts w:ascii="Times New Roman" w:hAnsi="Times New Roman" w:cs="Times New Roman"/>
          <w:color w:val="000000" w:themeColor="text1"/>
          <w:sz w:val="24"/>
          <w:szCs w:val="24"/>
        </w:rPr>
        <w:t>sertifikaciju</w:t>
      </w:r>
      <w:proofErr w:type="spellEnd"/>
      <w:r w:rsidR="00F73508" w:rsidRPr="00E37E21">
        <w:rPr>
          <w:rFonts w:ascii="Times New Roman" w:hAnsi="Times New Roman" w:cs="Times New Roman"/>
          <w:color w:val="000000" w:themeColor="text1"/>
          <w:sz w:val="24"/>
          <w:szCs w:val="24"/>
        </w:rPr>
        <w:t>/</w:t>
      </w:r>
      <w:proofErr w:type="spellStart"/>
      <w:r w:rsidR="00F73508" w:rsidRPr="00E37E21">
        <w:rPr>
          <w:rFonts w:ascii="Times New Roman" w:hAnsi="Times New Roman" w:cs="Times New Roman"/>
          <w:color w:val="000000" w:themeColor="text1"/>
          <w:sz w:val="24"/>
          <w:szCs w:val="24"/>
        </w:rPr>
        <w:t>standarde</w:t>
      </w:r>
      <w:proofErr w:type="spellEnd"/>
      <w:r w:rsidR="00F73508" w:rsidRPr="00E37E21">
        <w:rPr>
          <w:rFonts w:ascii="Times New Roman" w:hAnsi="Times New Roman" w:cs="Times New Roman"/>
          <w:color w:val="000000" w:themeColor="text1"/>
          <w:sz w:val="24"/>
          <w:szCs w:val="24"/>
        </w:rPr>
        <w:t xml:space="preserve"> </w:t>
      </w:r>
      <w:proofErr w:type="spellStart"/>
      <w:r w:rsidR="00F73508" w:rsidRPr="00E37E21">
        <w:rPr>
          <w:rFonts w:ascii="Times New Roman" w:hAnsi="Times New Roman" w:cs="Times New Roman"/>
          <w:color w:val="000000" w:themeColor="text1"/>
          <w:sz w:val="24"/>
          <w:szCs w:val="24"/>
        </w:rPr>
        <w:t>proizvoda</w:t>
      </w:r>
      <w:proofErr w:type="spellEnd"/>
      <w:r w:rsidR="00F73508" w:rsidRPr="00E37E21">
        <w:rPr>
          <w:rFonts w:ascii="Times New Roman" w:hAnsi="Times New Roman" w:cs="Times New Roman"/>
          <w:color w:val="000000" w:themeColor="text1"/>
          <w:sz w:val="24"/>
          <w:szCs w:val="24"/>
        </w:rPr>
        <w:t xml:space="preserve"> </w:t>
      </w:r>
      <w:proofErr w:type="spellStart"/>
      <w:r w:rsidR="00F73508" w:rsidRPr="00E37E21">
        <w:rPr>
          <w:rFonts w:ascii="Times New Roman" w:hAnsi="Times New Roman" w:cs="Times New Roman"/>
          <w:color w:val="000000" w:themeColor="text1"/>
          <w:sz w:val="24"/>
          <w:szCs w:val="24"/>
        </w:rPr>
        <w:t>i</w:t>
      </w:r>
      <w:proofErr w:type="spellEnd"/>
      <w:r w:rsidR="00F73508" w:rsidRPr="00E37E21">
        <w:rPr>
          <w:rFonts w:ascii="Times New Roman" w:hAnsi="Times New Roman" w:cs="Times New Roman"/>
          <w:color w:val="000000" w:themeColor="text1"/>
          <w:sz w:val="24"/>
          <w:szCs w:val="24"/>
        </w:rPr>
        <w:t xml:space="preserve"> </w:t>
      </w:r>
      <w:proofErr w:type="spellStart"/>
      <w:r w:rsidR="00F73508" w:rsidRPr="00E37E21">
        <w:rPr>
          <w:rFonts w:ascii="Times New Roman" w:hAnsi="Times New Roman" w:cs="Times New Roman"/>
          <w:color w:val="000000" w:themeColor="text1"/>
          <w:sz w:val="24"/>
          <w:szCs w:val="24"/>
        </w:rPr>
        <w:t>pristup</w:t>
      </w:r>
      <w:proofErr w:type="spellEnd"/>
      <w:r w:rsidR="00F73508" w:rsidRPr="00E37E21">
        <w:rPr>
          <w:rFonts w:ascii="Times New Roman" w:hAnsi="Times New Roman" w:cs="Times New Roman"/>
          <w:color w:val="000000" w:themeColor="text1"/>
          <w:sz w:val="24"/>
          <w:szCs w:val="24"/>
        </w:rPr>
        <w:t xml:space="preserve"> </w:t>
      </w:r>
      <w:proofErr w:type="spellStart"/>
      <w:r w:rsidR="00F73508" w:rsidRPr="00E37E21">
        <w:rPr>
          <w:rFonts w:ascii="Times New Roman" w:hAnsi="Times New Roman" w:cs="Times New Roman"/>
          <w:color w:val="000000" w:themeColor="text1"/>
          <w:sz w:val="24"/>
          <w:szCs w:val="24"/>
        </w:rPr>
        <w:t>uslugama</w:t>
      </w:r>
      <w:proofErr w:type="spellEnd"/>
      <w:r w:rsidR="00F73508" w:rsidRPr="00E37E21">
        <w:rPr>
          <w:rFonts w:ascii="Times New Roman" w:hAnsi="Times New Roman" w:cs="Times New Roman"/>
          <w:color w:val="000000" w:themeColor="text1"/>
          <w:sz w:val="24"/>
          <w:szCs w:val="24"/>
        </w:rPr>
        <w:t xml:space="preserve"> </w:t>
      </w:r>
      <w:proofErr w:type="spellStart"/>
      <w:r w:rsidR="00F73508" w:rsidRPr="00E37E21">
        <w:rPr>
          <w:rFonts w:ascii="Times New Roman" w:hAnsi="Times New Roman" w:cs="Times New Roman"/>
          <w:color w:val="000000" w:themeColor="text1"/>
          <w:sz w:val="24"/>
          <w:szCs w:val="24"/>
        </w:rPr>
        <w:t>razvoja</w:t>
      </w:r>
      <w:proofErr w:type="spellEnd"/>
      <w:r w:rsidR="00F73508" w:rsidRPr="00E37E21">
        <w:rPr>
          <w:rFonts w:ascii="Times New Roman" w:hAnsi="Times New Roman" w:cs="Times New Roman"/>
          <w:color w:val="000000" w:themeColor="text1"/>
          <w:sz w:val="24"/>
          <w:szCs w:val="24"/>
        </w:rPr>
        <w:t xml:space="preserve"> </w:t>
      </w:r>
      <w:proofErr w:type="spellStart"/>
      <w:r w:rsidR="00F73508" w:rsidRPr="00E37E21">
        <w:rPr>
          <w:rFonts w:ascii="Times New Roman" w:hAnsi="Times New Roman" w:cs="Times New Roman"/>
          <w:color w:val="000000" w:themeColor="text1"/>
          <w:sz w:val="24"/>
          <w:szCs w:val="24"/>
        </w:rPr>
        <w:t>poslovanja</w:t>
      </w:r>
      <w:proofErr w:type="spellEnd"/>
      <w:r w:rsidR="00F73508" w:rsidRPr="00E37E21">
        <w:rPr>
          <w:rFonts w:ascii="Times New Roman" w:hAnsi="Times New Roman" w:cs="Times New Roman"/>
          <w:color w:val="000000" w:themeColor="text1"/>
          <w:sz w:val="24"/>
          <w:szCs w:val="24"/>
        </w:rPr>
        <w:t>/</w:t>
      </w:r>
      <w:proofErr w:type="spellStart"/>
      <w:r w:rsidR="00F73508" w:rsidRPr="00E37E21">
        <w:rPr>
          <w:rFonts w:ascii="Times New Roman" w:hAnsi="Times New Roman" w:cs="Times New Roman"/>
          <w:color w:val="000000" w:themeColor="text1"/>
          <w:sz w:val="24"/>
          <w:szCs w:val="24"/>
        </w:rPr>
        <w:t>o</w:t>
      </w:r>
      <w:r w:rsidRPr="00E37E21">
        <w:rPr>
          <w:rFonts w:ascii="Times New Roman" w:hAnsi="Times New Roman" w:cs="Times New Roman"/>
          <w:color w:val="000000" w:themeColor="text1"/>
          <w:sz w:val="24"/>
          <w:szCs w:val="24"/>
        </w:rPr>
        <w:t>buke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kao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00F73508" w:rsidRPr="00E37E21">
        <w:rPr>
          <w:rFonts w:ascii="Times New Roman" w:hAnsi="Times New Roman" w:cs="Times New Roman"/>
          <w:color w:val="000000" w:themeColor="text1"/>
          <w:sz w:val="24"/>
          <w:szCs w:val="24"/>
        </w:rPr>
        <w:t xml:space="preserve"> </w:t>
      </w:r>
      <w:proofErr w:type="spellStart"/>
      <w:r w:rsidR="00F73508" w:rsidRPr="00E37E21">
        <w:rPr>
          <w:rFonts w:ascii="Times New Roman" w:hAnsi="Times New Roman" w:cs="Times New Roman"/>
          <w:color w:val="000000" w:themeColor="text1"/>
          <w:sz w:val="24"/>
          <w:szCs w:val="24"/>
        </w:rPr>
        <w:t>n</w:t>
      </w:r>
      <w:r w:rsidRPr="00E37E21">
        <w:rPr>
          <w:rFonts w:ascii="Times New Roman" w:hAnsi="Times New Roman" w:cs="Times New Roman"/>
          <w:color w:val="000000" w:themeColor="text1"/>
          <w:sz w:val="24"/>
          <w:szCs w:val="24"/>
        </w:rPr>
        <w:t>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dolenavedenoj</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slici</w:t>
      </w:r>
      <w:proofErr w:type="spellEnd"/>
      <w:r w:rsidR="009E275E" w:rsidRPr="00E37E21">
        <w:rPr>
          <w:rFonts w:ascii="Times New Roman" w:hAnsi="Times New Roman" w:cs="Times New Roman"/>
          <w:color w:val="000000" w:themeColor="text1"/>
          <w:sz w:val="24"/>
          <w:szCs w:val="24"/>
        </w:rPr>
        <w:t>:</w:t>
      </w:r>
    </w:p>
    <w:p w14:paraId="08925B09" w14:textId="04C196C7" w:rsidR="00131E5B" w:rsidRPr="00E37E21" w:rsidRDefault="009E275E" w:rsidP="00196809">
      <w:pPr>
        <w:spacing w:line="276" w:lineRule="auto"/>
        <w:jc w:val="both"/>
        <w:rPr>
          <w:rFonts w:ascii="Times New Roman" w:hAnsi="Times New Roman" w:cs="Times New Roman"/>
          <w:color w:val="000000" w:themeColor="text1"/>
          <w:sz w:val="24"/>
          <w:szCs w:val="24"/>
        </w:rPr>
      </w:pPr>
      <w:r w:rsidRPr="00E37E21">
        <w:rPr>
          <w:rFonts w:ascii="Times New Roman" w:hAnsi="Times New Roman" w:cs="Times New Roman"/>
          <w:noProof/>
          <w:color w:val="000000" w:themeColor="text1"/>
          <w:sz w:val="24"/>
          <w:szCs w:val="24"/>
        </w:rPr>
        <w:lastRenderedPageBreak/>
        <w:drawing>
          <wp:inline distT="0" distB="0" distL="0" distR="0" wp14:anchorId="696F5343" wp14:editId="3EA96CD9">
            <wp:extent cx="2648320" cy="22101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1.PNG"/>
                    <pic:cNvPicPr/>
                  </pic:nvPicPr>
                  <pic:blipFill>
                    <a:blip r:embed="rId11">
                      <a:extLst>
                        <a:ext uri="{28A0092B-C50C-407E-A947-70E740481C1C}">
                          <a14:useLocalDpi xmlns:a14="http://schemas.microsoft.com/office/drawing/2010/main" val="0"/>
                        </a:ext>
                      </a:extLst>
                    </a:blip>
                    <a:stretch>
                      <a:fillRect/>
                    </a:stretch>
                  </pic:blipFill>
                  <pic:spPr>
                    <a:xfrm>
                      <a:off x="0" y="0"/>
                      <a:ext cx="2648320" cy="2210108"/>
                    </a:xfrm>
                    <a:prstGeom prst="rect">
                      <a:avLst/>
                    </a:prstGeom>
                  </pic:spPr>
                </pic:pic>
              </a:graphicData>
            </a:graphic>
          </wp:inline>
        </w:drawing>
      </w:r>
    </w:p>
    <w:p w14:paraId="11C210E2" w14:textId="77777777" w:rsidR="009E275E" w:rsidRPr="00E37E21" w:rsidRDefault="009E275E" w:rsidP="00196809">
      <w:pPr>
        <w:spacing w:line="276" w:lineRule="auto"/>
        <w:jc w:val="both"/>
        <w:rPr>
          <w:rFonts w:ascii="Times New Roman" w:hAnsi="Times New Roman" w:cs="Times New Roman"/>
          <w:color w:val="000000" w:themeColor="text1"/>
          <w:sz w:val="24"/>
          <w:szCs w:val="24"/>
        </w:rPr>
      </w:pPr>
    </w:p>
    <w:p w14:paraId="3BC2B7EA" w14:textId="381E05F5" w:rsidR="00A766DD" w:rsidRPr="00E37E21" w:rsidRDefault="007614B3" w:rsidP="00196809">
      <w:p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b/>
          <w:i/>
          <w:color w:val="000000" w:themeColor="text1"/>
          <w:sz w:val="24"/>
          <w:szCs w:val="24"/>
        </w:rPr>
        <w:t>Pažnja</w:t>
      </w:r>
      <w:proofErr w:type="spellEnd"/>
      <w:r w:rsidR="00A766DD" w:rsidRPr="00E37E21">
        <w:rPr>
          <w:rFonts w:ascii="Times New Roman" w:hAnsi="Times New Roman" w:cs="Times New Roman"/>
          <w:b/>
          <w:i/>
          <w:color w:val="000000" w:themeColor="text1"/>
          <w:sz w:val="24"/>
          <w:szCs w:val="24"/>
        </w:rPr>
        <w:t>:</w:t>
      </w:r>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Možete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sačuvati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vašu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aplikaciju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ka</w:t>
      </w:r>
      <w:r w:rsidR="00146054" w:rsidRPr="00E37E21">
        <w:rPr>
          <w:rFonts w:ascii="Times New Roman" w:hAnsi="Times New Roman" w:cs="Times New Roman"/>
          <w:color w:val="000000" w:themeColor="text1"/>
          <w:sz w:val="24"/>
          <w:szCs w:val="24"/>
        </w:rPr>
        <w:t>o</w:t>
      </w:r>
      <w:proofErr w:type="spellEnd"/>
      <w:r w:rsidRPr="00E37E21">
        <w:rPr>
          <w:rFonts w:ascii="Times New Roman" w:hAnsi="Times New Roman" w:cs="Times New Roman"/>
          <w:color w:val="000000" w:themeColor="text1"/>
          <w:sz w:val="24"/>
          <w:szCs w:val="24"/>
        </w:rPr>
        <w:t xml:space="preserve"> </w:t>
      </w:r>
      <w:r w:rsidR="00A766DD" w:rsidRPr="00E37E21">
        <w:rPr>
          <w:rFonts w:ascii="Times New Roman" w:hAnsi="Times New Roman" w:cs="Times New Roman"/>
          <w:color w:val="000000" w:themeColor="text1"/>
          <w:sz w:val="24"/>
          <w:szCs w:val="24"/>
        </w:rPr>
        <w:t>“</w:t>
      </w:r>
      <w:proofErr w:type="spellStart"/>
      <w:r w:rsidRPr="00E37E21">
        <w:rPr>
          <w:rFonts w:ascii="Times New Roman" w:hAnsi="Times New Roman" w:cs="Times New Roman"/>
          <w:color w:val="000000" w:themeColor="text1"/>
          <w:sz w:val="24"/>
          <w:szCs w:val="24"/>
        </w:rPr>
        <w:t>Sačuvaj</w:t>
      </w:r>
      <w:proofErr w:type="spellEnd"/>
      <w:r w:rsidRPr="00E37E21">
        <w:rPr>
          <w:rFonts w:ascii="Times New Roman" w:hAnsi="Times New Roman" w:cs="Times New Roman"/>
          <w:color w:val="000000" w:themeColor="text1"/>
          <w:sz w:val="24"/>
          <w:szCs w:val="24"/>
        </w:rPr>
        <w:t xml:space="preserve"> Draft</w:t>
      </w:r>
      <w:r w:rsidR="00A766DD"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kraju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stranice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aplikacije</w:t>
      </w:r>
      <w:proofErr w:type="spellEnd"/>
      <w:r w:rsidRPr="00E37E21">
        <w:rPr>
          <w:rFonts w:ascii="Times New Roman" w:hAnsi="Times New Roman" w:cs="Times New Roman"/>
          <w:color w:val="000000" w:themeColor="text1"/>
          <w:sz w:val="24"/>
          <w:szCs w:val="24"/>
        </w:rPr>
        <w:t xml:space="preserve"> pre </w:t>
      </w:r>
      <w:proofErr w:type="spellStart"/>
      <w:r w:rsidRPr="00E37E21">
        <w:rPr>
          <w:rFonts w:ascii="Times New Roman" w:hAnsi="Times New Roman" w:cs="Times New Roman"/>
          <w:color w:val="000000" w:themeColor="text1"/>
          <w:sz w:val="24"/>
          <w:szCs w:val="24"/>
        </w:rPr>
        <w:t>nego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što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kompletirate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svu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odgovarajuću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dokumentaciju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tre</w:t>
      </w:r>
      <w:r w:rsidR="00A766DD" w:rsidRPr="00E37E21">
        <w:rPr>
          <w:rFonts w:ascii="Times New Roman" w:hAnsi="Times New Roman" w:cs="Times New Roman"/>
          <w:color w:val="000000" w:themeColor="text1"/>
          <w:sz w:val="24"/>
          <w:szCs w:val="24"/>
        </w:rPr>
        <w:t>n</w:t>
      </w:r>
      <w:r w:rsidR="00146054" w:rsidRPr="00E37E21">
        <w:rPr>
          <w:rFonts w:ascii="Times New Roman" w:hAnsi="Times New Roman" w:cs="Times New Roman"/>
          <w:color w:val="000000" w:themeColor="text1"/>
          <w:sz w:val="24"/>
          <w:szCs w:val="24"/>
        </w:rPr>
        <w:t>utku</w:t>
      </w:r>
      <w:proofErr w:type="spellEnd"/>
      <w:r w:rsidR="00146054" w:rsidRPr="00E37E21">
        <w:rPr>
          <w:rFonts w:ascii="Times New Roman" w:hAnsi="Times New Roman" w:cs="Times New Roman"/>
          <w:color w:val="000000" w:themeColor="text1"/>
          <w:sz w:val="24"/>
          <w:szCs w:val="24"/>
        </w:rPr>
        <w:t xml:space="preserve"> </w:t>
      </w:r>
      <w:r w:rsidR="00146054" w:rsidRPr="00E37E21">
        <w:rPr>
          <w:rFonts w:ascii="Times New Roman" w:hAnsi="Times New Roman" w:cs="Times New Roman"/>
          <w:color w:val="000000" w:themeColor="text1"/>
          <w:sz w:val="24"/>
          <w:szCs w:val="24"/>
          <w:lang w:val="sr-Latn-RS"/>
        </w:rPr>
        <w:t xml:space="preserve">kada pritisnete taster </w:t>
      </w:r>
      <w:r w:rsidR="00A766DD" w:rsidRPr="00E37E21">
        <w:rPr>
          <w:rFonts w:ascii="Times New Roman" w:hAnsi="Times New Roman" w:cs="Times New Roman"/>
          <w:color w:val="000000" w:themeColor="text1"/>
          <w:sz w:val="24"/>
          <w:szCs w:val="24"/>
        </w:rPr>
        <w:t xml:space="preserve">“Apply”, </w:t>
      </w:r>
      <w:r w:rsidR="00146054" w:rsidRPr="00E37E21">
        <w:rPr>
          <w:rFonts w:ascii="Times New Roman" w:hAnsi="Times New Roman" w:cs="Times New Roman"/>
          <w:color w:val="000000" w:themeColor="text1"/>
          <w:sz w:val="24"/>
          <w:szCs w:val="24"/>
        </w:rPr>
        <w:t xml:space="preserve">ne </w:t>
      </w:r>
      <w:proofErr w:type="spellStart"/>
      <w:r w:rsidR="00146054" w:rsidRPr="00E37E21">
        <w:rPr>
          <w:rFonts w:ascii="Times New Roman" w:hAnsi="Times New Roman" w:cs="Times New Roman"/>
          <w:color w:val="000000" w:themeColor="text1"/>
          <w:sz w:val="24"/>
          <w:szCs w:val="24"/>
        </w:rPr>
        <w:t>možete</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izvršiti</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nikakvu</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promenu</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nili</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ponoviti</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vašu</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aplikaciju</w:t>
      </w:r>
      <w:proofErr w:type="spellEnd"/>
      <w:r w:rsidR="00146054" w:rsidRPr="00E37E21">
        <w:rPr>
          <w:rFonts w:ascii="Times New Roman" w:hAnsi="Times New Roman" w:cs="Times New Roman"/>
          <w:color w:val="000000" w:themeColor="text1"/>
          <w:sz w:val="24"/>
          <w:szCs w:val="24"/>
        </w:rPr>
        <w:t xml:space="preserve"> u </w:t>
      </w:r>
      <w:proofErr w:type="spellStart"/>
      <w:r w:rsidR="00146054" w:rsidRPr="00E37E21">
        <w:rPr>
          <w:rFonts w:ascii="Times New Roman" w:hAnsi="Times New Roman" w:cs="Times New Roman"/>
          <w:color w:val="000000" w:themeColor="text1"/>
          <w:sz w:val="24"/>
          <w:szCs w:val="24"/>
        </w:rPr>
        <w:t>istom</w:t>
      </w:r>
      <w:proofErr w:type="spellEnd"/>
      <w:r w:rsidR="00146054" w:rsidRPr="00E37E21">
        <w:rPr>
          <w:rFonts w:ascii="Times New Roman" w:hAnsi="Times New Roman" w:cs="Times New Roman"/>
          <w:color w:val="000000" w:themeColor="text1"/>
          <w:sz w:val="24"/>
          <w:szCs w:val="24"/>
        </w:rPr>
        <w:t xml:space="preserve"> program; </w:t>
      </w:r>
      <w:proofErr w:type="spellStart"/>
      <w:r w:rsidR="00146054" w:rsidRPr="00E37E21">
        <w:rPr>
          <w:rFonts w:ascii="Times New Roman" w:hAnsi="Times New Roman" w:cs="Times New Roman"/>
          <w:color w:val="000000" w:themeColor="text1"/>
          <w:sz w:val="24"/>
          <w:szCs w:val="24"/>
        </w:rPr>
        <w:t>ka</w:t>
      </w:r>
      <w:r w:rsidR="00F73508" w:rsidRPr="00E37E21">
        <w:rPr>
          <w:rFonts w:ascii="Times New Roman" w:hAnsi="Times New Roman" w:cs="Times New Roman"/>
          <w:color w:val="000000" w:themeColor="text1"/>
          <w:sz w:val="24"/>
          <w:szCs w:val="24"/>
        </w:rPr>
        <w:t>o</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na</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slici</w:t>
      </w:r>
      <w:proofErr w:type="spellEnd"/>
      <w:r w:rsidR="00146054" w:rsidRPr="00E37E21">
        <w:rPr>
          <w:rFonts w:ascii="Times New Roman" w:hAnsi="Times New Roman" w:cs="Times New Roman"/>
          <w:color w:val="000000" w:themeColor="text1"/>
          <w:sz w:val="24"/>
          <w:szCs w:val="24"/>
        </w:rPr>
        <w:t xml:space="preserve"> </w:t>
      </w:r>
      <w:proofErr w:type="spellStart"/>
      <w:r w:rsidR="00146054" w:rsidRPr="00E37E21">
        <w:rPr>
          <w:rFonts w:ascii="Times New Roman" w:hAnsi="Times New Roman" w:cs="Times New Roman"/>
          <w:color w:val="000000" w:themeColor="text1"/>
          <w:sz w:val="24"/>
          <w:szCs w:val="24"/>
        </w:rPr>
        <w:t>ispod</w:t>
      </w:r>
      <w:proofErr w:type="spellEnd"/>
      <w:r w:rsidR="00A766DD" w:rsidRPr="00E37E21">
        <w:rPr>
          <w:rFonts w:ascii="Times New Roman" w:hAnsi="Times New Roman" w:cs="Times New Roman"/>
          <w:color w:val="000000" w:themeColor="text1"/>
          <w:sz w:val="24"/>
          <w:szCs w:val="24"/>
        </w:rPr>
        <w:t>:</w:t>
      </w:r>
    </w:p>
    <w:p w14:paraId="09E3C0B7" w14:textId="168EA491" w:rsidR="00A766DD" w:rsidRPr="00E37E21" w:rsidRDefault="00A766DD" w:rsidP="00196809">
      <w:pPr>
        <w:spacing w:line="276" w:lineRule="auto"/>
        <w:jc w:val="both"/>
        <w:rPr>
          <w:rFonts w:ascii="Nirmala UI" w:hAnsi="Nirmala UI" w:cs="Nirmala UI"/>
          <w:color w:val="000000" w:themeColor="text1"/>
          <w:sz w:val="24"/>
          <w:szCs w:val="24"/>
        </w:rPr>
      </w:pPr>
      <w:r w:rsidRPr="00E37E21">
        <w:rPr>
          <w:rFonts w:ascii="Nirmala UI" w:hAnsi="Nirmala UI" w:cs="Nirmala UI"/>
          <w:noProof/>
          <w:color w:val="000000" w:themeColor="text1"/>
          <w:sz w:val="24"/>
          <w:szCs w:val="24"/>
        </w:rPr>
        <w:drawing>
          <wp:inline distT="0" distB="0" distL="0" distR="0" wp14:anchorId="794C0539" wp14:editId="56F264C6">
            <wp:extent cx="5715798" cy="160995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5715798" cy="1609950"/>
                    </a:xfrm>
                    <a:prstGeom prst="rect">
                      <a:avLst/>
                    </a:prstGeom>
                  </pic:spPr>
                </pic:pic>
              </a:graphicData>
            </a:graphic>
          </wp:inline>
        </w:drawing>
      </w:r>
    </w:p>
    <w:p w14:paraId="318F8C00" w14:textId="6AFAAB1F" w:rsidR="00D9673C" w:rsidRPr="00E37E21" w:rsidRDefault="00D9673C" w:rsidP="00196809">
      <w:pPr>
        <w:spacing w:line="276" w:lineRule="auto"/>
        <w:jc w:val="both"/>
        <w:rPr>
          <w:rFonts w:ascii="Times New Roman" w:hAnsi="Times New Roman" w:cs="Times New Roman"/>
          <w:color w:val="000000" w:themeColor="text1"/>
          <w:sz w:val="24"/>
          <w:szCs w:val="24"/>
        </w:rPr>
      </w:pPr>
    </w:p>
    <w:p w14:paraId="2D83BD46" w14:textId="59ACBFFB" w:rsidR="00D9673C" w:rsidRPr="00E37E21" w:rsidRDefault="00146054" w:rsidP="00196809">
      <w:pPr>
        <w:pStyle w:val="Heading2"/>
        <w:spacing w:line="276" w:lineRule="auto"/>
        <w:jc w:val="both"/>
        <w:rPr>
          <w:rFonts w:ascii="Times New Roman" w:hAnsi="Times New Roman" w:cs="Times New Roman"/>
          <w:color w:val="000000" w:themeColor="text1"/>
          <w:sz w:val="28"/>
          <w:szCs w:val="24"/>
        </w:rPr>
      </w:pPr>
      <w:bookmarkStart w:id="23" w:name="_Toc3280484"/>
      <w:proofErr w:type="spellStart"/>
      <w:r w:rsidRPr="00E37E21">
        <w:rPr>
          <w:rFonts w:ascii="Times New Roman" w:hAnsi="Times New Roman" w:cs="Times New Roman"/>
          <w:color w:val="000000" w:themeColor="text1"/>
          <w:sz w:val="28"/>
          <w:szCs w:val="24"/>
        </w:rPr>
        <w:t>Procena</w:t>
      </w:r>
      <w:proofErr w:type="spellEnd"/>
      <w:r w:rsidRPr="00E37E21">
        <w:rPr>
          <w:rFonts w:ascii="Times New Roman" w:hAnsi="Times New Roman" w:cs="Times New Roman"/>
          <w:color w:val="000000" w:themeColor="text1"/>
          <w:sz w:val="28"/>
          <w:szCs w:val="24"/>
        </w:rPr>
        <w:t xml:space="preserve"> </w:t>
      </w:r>
      <w:proofErr w:type="spellStart"/>
      <w:r w:rsidRPr="00E37E21">
        <w:rPr>
          <w:rFonts w:ascii="Times New Roman" w:hAnsi="Times New Roman" w:cs="Times New Roman"/>
          <w:color w:val="000000" w:themeColor="text1"/>
          <w:sz w:val="28"/>
          <w:szCs w:val="24"/>
        </w:rPr>
        <w:t>i</w:t>
      </w:r>
      <w:proofErr w:type="spellEnd"/>
      <w:r w:rsidRPr="00E37E21">
        <w:rPr>
          <w:rFonts w:ascii="Times New Roman" w:hAnsi="Times New Roman" w:cs="Times New Roman"/>
          <w:color w:val="000000" w:themeColor="text1"/>
          <w:sz w:val="28"/>
          <w:szCs w:val="24"/>
        </w:rPr>
        <w:t xml:space="preserve"> </w:t>
      </w:r>
      <w:proofErr w:type="spellStart"/>
      <w:r w:rsidRPr="00E37E21">
        <w:rPr>
          <w:rFonts w:ascii="Times New Roman" w:hAnsi="Times New Roman" w:cs="Times New Roman"/>
          <w:color w:val="000000" w:themeColor="text1"/>
          <w:sz w:val="28"/>
          <w:szCs w:val="24"/>
        </w:rPr>
        <w:t>selekcija</w:t>
      </w:r>
      <w:proofErr w:type="spellEnd"/>
      <w:r w:rsidRPr="00E37E21">
        <w:rPr>
          <w:rFonts w:ascii="Times New Roman" w:hAnsi="Times New Roman" w:cs="Times New Roman"/>
          <w:color w:val="000000" w:themeColor="text1"/>
          <w:sz w:val="28"/>
          <w:szCs w:val="24"/>
        </w:rPr>
        <w:t xml:space="preserve"> </w:t>
      </w:r>
      <w:proofErr w:type="spellStart"/>
      <w:r w:rsidRPr="00E37E21">
        <w:rPr>
          <w:rFonts w:ascii="Times New Roman" w:hAnsi="Times New Roman" w:cs="Times New Roman"/>
          <w:color w:val="000000" w:themeColor="text1"/>
          <w:sz w:val="28"/>
          <w:szCs w:val="24"/>
        </w:rPr>
        <w:t>aplikacija</w:t>
      </w:r>
      <w:bookmarkEnd w:id="23"/>
      <w:proofErr w:type="spellEnd"/>
      <w:r w:rsidRPr="00E37E21">
        <w:rPr>
          <w:rFonts w:ascii="Times New Roman" w:hAnsi="Times New Roman" w:cs="Times New Roman"/>
          <w:color w:val="000000" w:themeColor="text1"/>
          <w:sz w:val="28"/>
          <w:szCs w:val="24"/>
        </w:rPr>
        <w:t xml:space="preserve">  </w:t>
      </w:r>
    </w:p>
    <w:p w14:paraId="67B9D3AC" w14:textId="1CF282A9" w:rsidR="00D9673C" w:rsidRPr="00E37E21" w:rsidRDefault="00D9673C" w:rsidP="00196809">
      <w:pPr>
        <w:spacing w:line="276" w:lineRule="auto"/>
        <w:jc w:val="both"/>
        <w:rPr>
          <w:rFonts w:ascii="Times New Roman" w:hAnsi="Times New Roman" w:cs="Times New Roman"/>
          <w:color w:val="000000" w:themeColor="text1"/>
          <w:sz w:val="24"/>
          <w:szCs w:val="24"/>
        </w:rPr>
      </w:pPr>
    </w:p>
    <w:p w14:paraId="524488B6" w14:textId="4FB31EF5" w:rsidR="00B30346" w:rsidRPr="00E37E21" w:rsidRDefault="00146054" w:rsidP="00196809">
      <w:pPr>
        <w:pStyle w:val="Heading3"/>
        <w:spacing w:line="276" w:lineRule="auto"/>
        <w:jc w:val="both"/>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4" w:name="_Toc3280485"/>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Razmatranje</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F5759"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kompatibilnosti</w:t>
      </w:r>
      <w:bookmarkEnd w:id="24"/>
      <w:proofErr w:type="spellEnd"/>
      <w:r w:rsidR="008F5759"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1F4AC0F" w14:textId="77777777" w:rsidR="00BF5739" w:rsidRPr="00E37E21" w:rsidRDefault="00BF5739" w:rsidP="00BF5739">
      <w:pPr>
        <w:rPr>
          <w:color w:val="000000" w:themeColor="text1"/>
        </w:rPr>
      </w:pPr>
    </w:p>
    <w:p w14:paraId="5E4FDE93" w14:textId="44C80367" w:rsidR="00B30346" w:rsidRPr="00E37E21" w:rsidRDefault="006A6415" w:rsidP="00196809">
      <w:p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Na</w:t>
      </w:r>
      <w:r w:rsidR="004B5F13" w:rsidRPr="00E37E21">
        <w:rPr>
          <w:rFonts w:ascii="Times New Roman" w:hAnsi="Times New Roman" w:cs="Times New Roman"/>
          <w:color w:val="000000" w:themeColor="text1"/>
          <w:sz w:val="24"/>
          <w:szCs w:val="24"/>
          <w:lang w:val="sq-AL"/>
        </w:rPr>
        <w:t xml:space="preserve">kon podnošenja aplikacije, Jedinica za upravljanje grantovima u okviru KIESA će razmotriti usklađenost i dokumentaciju priloženu Aplikaciji dostavljenu na osnovu kontrolne liste.  Ponovni pregled usklađenosti će takođe razmatrati prirodu i vrstu aktivnosti Projekta predloženog u odnosu na listu isključenja predviđenog u tački 2.1.  </w:t>
      </w:r>
    </w:p>
    <w:p w14:paraId="4ADF9D5A" w14:textId="629969C3" w:rsidR="00B30346" w:rsidRPr="00E37E21" w:rsidRDefault="00B30346" w:rsidP="00196809">
      <w:p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A</w:t>
      </w:r>
      <w:r w:rsidR="004B5F13" w:rsidRPr="00E37E21">
        <w:rPr>
          <w:rFonts w:ascii="Times New Roman" w:hAnsi="Times New Roman" w:cs="Times New Roman"/>
          <w:color w:val="000000" w:themeColor="text1"/>
          <w:sz w:val="24"/>
          <w:szCs w:val="24"/>
          <w:lang w:val="sq-AL"/>
        </w:rPr>
        <w:t xml:space="preserve">plikant je odgovoran za obezbeđenje potpunih i tačnih informacija o performansi i svojoj ekološkoj usklađenosti. </w:t>
      </w:r>
      <w:r w:rsidR="006A6415" w:rsidRPr="00E37E21">
        <w:rPr>
          <w:rFonts w:ascii="Times New Roman" w:hAnsi="Times New Roman" w:cs="Times New Roman"/>
          <w:color w:val="000000" w:themeColor="text1"/>
          <w:sz w:val="24"/>
          <w:szCs w:val="24"/>
          <w:lang w:val="sq-AL"/>
        </w:rPr>
        <w:t>Samo u potpunosti popunjene apl</w:t>
      </w:r>
      <w:r w:rsidR="004B5F13" w:rsidRPr="00E37E21">
        <w:rPr>
          <w:rFonts w:ascii="Times New Roman" w:hAnsi="Times New Roman" w:cs="Times New Roman"/>
          <w:color w:val="000000" w:themeColor="text1"/>
          <w:sz w:val="24"/>
          <w:szCs w:val="24"/>
          <w:lang w:val="sq-AL"/>
        </w:rPr>
        <w:t>ikacije će se uzeti u obzir za dalje razmatranje. Ne</w:t>
      </w:r>
      <w:r w:rsidR="006A6415" w:rsidRPr="00E37E21">
        <w:rPr>
          <w:rFonts w:ascii="Times New Roman" w:hAnsi="Times New Roman" w:cs="Times New Roman"/>
          <w:color w:val="000000" w:themeColor="text1"/>
          <w:sz w:val="24"/>
          <w:szCs w:val="24"/>
          <w:lang w:val="sq-AL"/>
        </w:rPr>
        <w:t>kompatibilni</w:t>
      </w:r>
      <w:r w:rsidR="004B5F13" w:rsidRPr="00E37E21">
        <w:rPr>
          <w:rFonts w:ascii="Times New Roman" w:hAnsi="Times New Roman" w:cs="Times New Roman"/>
          <w:color w:val="000000" w:themeColor="text1"/>
          <w:sz w:val="24"/>
          <w:szCs w:val="24"/>
          <w:lang w:val="sq-AL"/>
        </w:rPr>
        <w:t xml:space="preserve"> aplikanti će biti obavešteni o njihovom nekvalifikovanju (zajedno sa razlozima nekvalifikovanja) e-poštom, posto će Jedinica za upravljanje granta u okviru KIESA razmatrati aplikacije sa svim dostavljenim dokumentima</w:t>
      </w:r>
      <w:r w:rsidRPr="00E37E21">
        <w:rPr>
          <w:rFonts w:ascii="Times New Roman" w:hAnsi="Times New Roman" w:cs="Times New Roman"/>
          <w:color w:val="000000" w:themeColor="text1"/>
          <w:sz w:val="24"/>
          <w:szCs w:val="24"/>
          <w:lang w:val="sq-AL"/>
        </w:rPr>
        <w:t xml:space="preserve">. </w:t>
      </w:r>
      <w:r w:rsidR="004B5F13" w:rsidRPr="00E37E21">
        <w:rPr>
          <w:rFonts w:ascii="Times New Roman" w:hAnsi="Times New Roman" w:cs="Times New Roman"/>
          <w:color w:val="000000" w:themeColor="text1"/>
          <w:sz w:val="24"/>
          <w:szCs w:val="24"/>
          <w:lang w:val="sq-AL"/>
        </w:rPr>
        <w:t>Ne</w:t>
      </w:r>
      <w:r w:rsidR="006A6415" w:rsidRPr="00E37E21">
        <w:rPr>
          <w:rFonts w:ascii="Times New Roman" w:hAnsi="Times New Roman" w:cs="Times New Roman"/>
          <w:color w:val="000000" w:themeColor="text1"/>
          <w:sz w:val="24"/>
          <w:szCs w:val="24"/>
          <w:lang w:val="sq-AL"/>
        </w:rPr>
        <w:t xml:space="preserve">kompatibilnim </w:t>
      </w:r>
      <w:r w:rsidR="004B5F13" w:rsidRPr="00E37E21">
        <w:rPr>
          <w:rFonts w:ascii="Times New Roman" w:hAnsi="Times New Roman" w:cs="Times New Roman"/>
          <w:color w:val="000000" w:themeColor="text1"/>
          <w:sz w:val="24"/>
          <w:szCs w:val="24"/>
          <w:lang w:val="sq-AL"/>
        </w:rPr>
        <w:t>aplikantima će biti pružena mogućnost podnošenja aplikacija u budućim pozivima za Predlog, ako se objave</w:t>
      </w:r>
      <w:r w:rsidRPr="00E37E21">
        <w:rPr>
          <w:rFonts w:ascii="Times New Roman" w:hAnsi="Times New Roman" w:cs="Times New Roman"/>
          <w:color w:val="000000" w:themeColor="text1"/>
          <w:sz w:val="24"/>
          <w:szCs w:val="24"/>
          <w:lang w:val="sq-AL"/>
        </w:rPr>
        <w:t>.</w:t>
      </w:r>
    </w:p>
    <w:p w14:paraId="637E57CC" w14:textId="00FB17A9" w:rsidR="00B30346" w:rsidRPr="00E37E21" w:rsidRDefault="00B30346" w:rsidP="00196809">
      <w:pPr>
        <w:spacing w:line="276" w:lineRule="auto"/>
        <w:jc w:val="both"/>
        <w:rPr>
          <w:rFonts w:ascii="Times New Roman" w:hAnsi="Times New Roman" w:cs="Times New Roman"/>
          <w:color w:val="000000" w:themeColor="text1"/>
          <w:sz w:val="24"/>
          <w:szCs w:val="24"/>
          <w:lang w:val="sq-AL"/>
        </w:rPr>
      </w:pPr>
    </w:p>
    <w:p w14:paraId="3090CD8C" w14:textId="3C57D25F" w:rsidR="00B30346" w:rsidRPr="00E37E21" w:rsidRDefault="00B30346" w:rsidP="00196809">
      <w:pPr>
        <w:pStyle w:val="Heading3"/>
        <w:spacing w:line="276" w:lineRule="auto"/>
        <w:jc w:val="both"/>
        <w:rPr>
          <w:rFonts w:ascii="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5" w:name="_Toc3280486"/>
      <w:r w:rsidRPr="00E37E21">
        <w:rPr>
          <w:rFonts w:ascii="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Kriter</w:t>
      </w:r>
      <w:r w:rsidR="00D44BDE" w:rsidRPr="00E37E21">
        <w:rPr>
          <w:rFonts w:ascii="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ijum procene</w:t>
      </w:r>
      <w:bookmarkEnd w:id="25"/>
      <w:r w:rsidR="00D44BDE" w:rsidRPr="00E37E21">
        <w:rPr>
          <w:rFonts w:ascii="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4CB9B0" w14:textId="77777777" w:rsidR="00B30346" w:rsidRPr="00E37E21" w:rsidRDefault="00B30346" w:rsidP="00196809">
      <w:pPr>
        <w:spacing w:line="276" w:lineRule="auto"/>
        <w:jc w:val="both"/>
        <w:rPr>
          <w:rFonts w:ascii="Times New Roman" w:hAnsi="Times New Roman" w:cs="Times New Roman"/>
          <w:color w:val="000000" w:themeColor="text1"/>
          <w:sz w:val="24"/>
          <w:szCs w:val="24"/>
          <w:highlight w:val="lightGray"/>
          <w:lang w:val="sq-AL"/>
        </w:rPr>
      </w:pPr>
    </w:p>
    <w:p w14:paraId="59D6B2D1" w14:textId="3D627D0B" w:rsidR="00B30346" w:rsidRPr="00E37E21" w:rsidRDefault="00D44BDE" w:rsidP="00196809">
      <w:p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Odluke o finansiranju garantova će se doneti na konkurent</w:t>
      </w:r>
      <w:r w:rsidR="006A6415" w:rsidRPr="00E37E21">
        <w:rPr>
          <w:rFonts w:ascii="Times New Roman" w:hAnsi="Times New Roman" w:cs="Times New Roman"/>
          <w:color w:val="000000" w:themeColor="text1"/>
          <w:sz w:val="24"/>
          <w:szCs w:val="24"/>
          <w:lang w:val="sq-AL"/>
        </w:rPr>
        <w:t>noj osnovi od strane Nezavisne komisije za i</w:t>
      </w:r>
      <w:r w:rsidRPr="00E37E21">
        <w:rPr>
          <w:rFonts w:ascii="Times New Roman" w:hAnsi="Times New Roman" w:cs="Times New Roman"/>
          <w:color w:val="000000" w:themeColor="text1"/>
          <w:sz w:val="24"/>
          <w:szCs w:val="24"/>
          <w:lang w:val="sq-AL"/>
        </w:rPr>
        <w:t>zbor (K</w:t>
      </w:r>
      <w:r w:rsidR="006A6415" w:rsidRPr="00E37E21">
        <w:rPr>
          <w:rFonts w:ascii="Times New Roman" w:hAnsi="Times New Roman" w:cs="Times New Roman"/>
          <w:color w:val="000000" w:themeColor="text1"/>
          <w:sz w:val="24"/>
          <w:szCs w:val="24"/>
          <w:lang w:val="sq-AL"/>
        </w:rPr>
        <w:t>I</w:t>
      </w:r>
      <w:r w:rsidRPr="00E37E21">
        <w:rPr>
          <w:rFonts w:ascii="Times New Roman" w:hAnsi="Times New Roman" w:cs="Times New Roman"/>
          <w:color w:val="000000" w:themeColor="text1"/>
          <w:sz w:val="24"/>
          <w:szCs w:val="24"/>
          <w:lang w:val="sq-AL"/>
        </w:rPr>
        <w:t xml:space="preserve">-a). Aplikacije će se procenjivati na osnovu sledećih kriterijuma i rezultata </w:t>
      </w:r>
      <w:r w:rsidR="00B30346" w:rsidRPr="00E37E21">
        <w:rPr>
          <w:rFonts w:ascii="Times New Roman" w:hAnsi="Times New Roman" w:cs="Times New Roman"/>
          <w:color w:val="000000" w:themeColor="text1"/>
          <w:sz w:val="24"/>
          <w:szCs w:val="24"/>
          <w:lang w:val="sq-AL"/>
        </w:rPr>
        <w:t>(</w:t>
      </w:r>
      <w:r w:rsidRPr="00E37E21">
        <w:rPr>
          <w:rFonts w:ascii="Times New Roman" w:hAnsi="Times New Roman" w:cs="Times New Roman"/>
          <w:color w:val="000000" w:themeColor="text1"/>
          <w:sz w:val="24"/>
          <w:szCs w:val="24"/>
          <w:lang w:val="sq-AL"/>
        </w:rPr>
        <w:t xml:space="preserve">ukupni rezultat </w:t>
      </w:r>
      <w:r w:rsidR="00B30346" w:rsidRPr="00E37E21">
        <w:rPr>
          <w:rFonts w:ascii="Times New Roman" w:hAnsi="Times New Roman" w:cs="Times New Roman"/>
          <w:color w:val="000000" w:themeColor="text1"/>
          <w:sz w:val="24"/>
          <w:szCs w:val="24"/>
          <w:lang w:val="sq-AL"/>
        </w:rPr>
        <w:t>100):</w:t>
      </w:r>
    </w:p>
    <w:p w14:paraId="65B8254A" w14:textId="77777777" w:rsidR="00B30346" w:rsidRPr="00E37E21" w:rsidRDefault="00B30346" w:rsidP="00196809">
      <w:pPr>
        <w:spacing w:line="276" w:lineRule="auto"/>
        <w:jc w:val="both"/>
        <w:rPr>
          <w:rFonts w:ascii="Times New Roman" w:hAnsi="Times New Roman" w:cs="Times New Roman"/>
          <w:color w:val="000000" w:themeColor="text1"/>
          <w:sz w:val="24"/>
          <w:szCs w:val="24"/>
          <w:lang w:val="sq-AL"/>
        </w:rPr>
      </w:pPr>
    </w:p>
    <w:p w14:paraId="1C96ED38" w14:textId="72CF7913" w:rsidR="00B30346" w:rsidRPr="00E37E21" w:rsidRDefault="00D44BDE" w:rsidP="00196809">
      <w:pPr>
        <w:numPr>
          <w:ilvl w:val="0"/>
          <w:numId w:val="19"/>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Neophodne upravljačke veštine i obavljanja delatnosti                  </w:t>
      </w:r>
      <w:r w:rsidR="00B30346" w:rsidRPr="00E37E21">
        <w:rPr>
          <w:rFonts w:ascii="Times New Roman" w:hAnsi="Times New Roman" w:cs="Times New Roman"/>
          <w:color w:val="000000" w:themeColor="text1"/>
          <w:sz w:val="24"/>
          <w:szCs w:val="24"/>
          <w:lang w:val="sq-AL"/>
        </w:rPr>
        <w:tab/>
      </w:r>
      <w:r w:rsidR="00B30346" w:rsidRPr="00E37E21">
        <w:rPr>
          <w:rFonts w:ascii="Times New Roman" w:hAnsi="Times New Roman" w:cs="Times New Roman"/>
          <w:color w:val="000000" w:themeColor="text1"/>
          <w:sz w:val="24"/>
          <w:szCs w:val="24"/>
          <w:lang w:val="sq-AL"/>
        </w:rPr>
        <w:tab/>
        <w:t>20</w:t>
      </w:r>
    </w:p>
    <w:p w14:paraId="65174965" w14:textId="5F63D4A9" w:rsidR="00B30346" w:rsidRPr="00E37E21" w:rsidRDefault="00D44BDE" w:rsidP="00196809">
      <w:pPr>
        <w:numPr>
          <w:ilvl w:val="0"/>
          <w:numId w:val="19"/>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Kvaliteta predloga projekta  </w:t>
      </w:r>
      <w:r w:rsidR="00B30346" w:rsidRPr="00E37E21">
        <w:rPr>
          <w:rFonts w:ascii="Times New Roman" w:hAnsi="Times New Roman" w:cs="Times New Roman"/>
          <w:color w:val="000000" w:themeColor="text1"/>
          <w:sz w:val="24"/>
          <w:szCs w:val="24"/>
          <w:lang w:val="sq-AL"/>
        </w:rPr>
        <w:tab/>
      </w:r>
      <w:r w:rsidR="00B30346" w:rsidRPr="00E37E21">
        <w:rPr>
          <w:rFonts w:ascii="Times New Roman" w:hAnsi="Times New Roman" w:cs="Times New Roman"/>
          <w:color w:val="000000" w:themeColor="text1"/>
          <w:sz w:val="24"/>
          <w:szCs w:val="24"/>
          <w:lang w:val="sq-AL"/>
        </w:rPr>
        <w:tab/>
      </w:r>
      <w:r w:rsidR="00B30346" w:rsidRPr="00E37E21">
        <w:rPr>
          <w:rFonts w:ascii="Times New Roman" w:hAnsi="Times New Roman" w:cs="Times New Roman"/>
          <w:color w:val="000000" w:themeColor="text1"/>
          <w:sz w:val="24"/>
          <w:szCs w:val="24"/>
          <w:lang w:val="sq-AL"/>
        </w:rPr>
        <w:tab/>
      </w:r>
      <w:r w:rsidR="00B30346" w:rsidRPr="00E37E21">
        <w:rPr>
          <w:rFonts w:ascii="Times New Roman" w:hAnsi="Times New Roman" w:cs="Times New Roman"/>
          <w:color w:val="000000" w:themeColor="text1"/>
          <w:sz w:val="24"/>
          <w:szCs w:val="24"/>
          <w:lang w:val="sq-AL"/>
        </w:rPr>
        <w:tab/>
      </w:r>
      <w:r w:rsidR="00B30346" w:rsidRPr="00E37E21">
        <w:rPr>
          <w:rFonts w:ascii="Times New Roman" w:hAnsi="Times New Roman" w:cs="Times New Roman"/>
          <w:color w:val="000000" w:themeColor="text1"/>
          <w:sz w:val="24"/>
          <w:szCs w:val="24"/>
          <w:lang w:val="sq-AL"/>
        </w:rPr>
        <w:tab/>
        <w:t xml:space="preserve">                        20</w:t>
      </w:r>
    </w:p>
    <w:p w14:paraId="49678F8B" w14:textId="6B61901C" w:rsidR="00B30346" w:rsidRPr="00E37E21" w:rsidRDefault="00D44BDE" w:rsidP="00196809">
      <w:pPr>
        <w:numPr>
          <w:ilvl w:val="0"/>
          <w:numId w:val="19"/>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Potencijala izvoznog tržišta, novih tržišta ili proizvoda  </w:t>
      </w:r>
      <w:r w:rsidR="00B30346" w:rsidRPr="00E37E21">
        <w:rPr>
          <w:rFonts w:ascii="Times New Roman" w:hAnsi="Times New Roman" w:cs="Times New Roman"/>
          <w:color w:val="000000" w:themeColor="text1"/>
          <w:sz w:val="24"/>
          <w:szCs w:val="24"/>
          <w:lang w:val="sq-AL"/>
        </w:rPr>
        <w:t xml:space="preserve">   </w:t>
      </w:r>
      <w:r w:rsidR="00B30346" w:rsidRPr="00E37E21">
        <w:rPr>
          <w:rFonts w:ascii="Times New Roman" w:hAnsi="Times New Roman" w:cs="Times New Roman"/>
          <w:color w:val="000000" w:themeColor="text1"/>
          <w:sz w:val="24"/>
          <w:szCs w:val="24"/>
          <w:lang w:val="sq-AL"/>
        </w:rPr>
        <w:tab/>
        <w:t xml:space="preserve">          </w:t>
      </w:r>
      <w:r w:rsidR="00B30346" w:rsidRPr="00E37E21">
        <w:rPr>
          <w:rFonts w:ascii="Times New Roman" w:hAnsi="Times New Roman" w:cs="Times New Roman"/>
          <w:color w:val="000000" w:themeColor="text1"/>
          <w:sz w:val="24"/>
          <w:szCs w:val="24"/>
          <w:lang w:val="sq-AL"/>
        </w:rPr>
        <w:tab/>
      </w:r>
      <w:r w:rsidR="00B30346" w:rsidRPr="00E37E21">
        <w:rPr>
          <w:rFonts w:ascii="Times New Roman" w:hAnsi="Times New Roman" w:cs="Times New Roman"/>
          <w:color w:val="000000" w:themeColor="text1"/>
          <w:sz w:val="24"/>
          <w:szCs w:val="24"/>
          <w:lang w:val="sq-AL"/>
        </w:rPr>
        <w:tab/>
        <w:t>20</w:t>
      </w:r>
    </w:p>
    <w:p w14:paraId="24FA97E5" w14:textId="24CE3440" w:rsidR="00B30346" w:rsidRPr="00E37E21" w:rsidRDefault="00D44BDE" w:rsidP="00196809">
      <w:pPr>
        <w:numPr>
          <w:ilvl w:val="0"/>
          <w:numId w:val="19"/>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Metodologije za održivo sprovođenje i upravljanje rizikom         </w:t>
      </w:r>
      <w:r w:rsidR="00B30346" w:rsidRPr="00E37E21">
        <w:rPr>
          <w:rFonts w:ascii="Times New Roman" w:hAnsi="Times New Roman" w:cs="Times New Roman"/>
          <w:color w:val="000000" w:themeColor="text1"/>
          <w:sz w:val="24"/>
          <w:szCs w:val="24"/>
          <w:lang w:val="sq-AL"/>
        </w:rPr>
        <w:t xml:space="preserve">                20</w:t>
      </w:r>
    </w:p>
    <w:p w14:paraId="66F99510" w14:textId="77777777" w:rsidR="00D44BDE" w:rsidRPr="00E37E21" w:rsidRDefault="00D44BDE" w:rsidP="00D44BDE">
      <w:pPr>
        <w:numPr>
          <w:ilvl w:val="0"/>
          <w:numId w:val="19"/>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Korišćenje sredstava i  usklađenost budžeta Projekta </w:t>
      </w:r>
    </w:p>
    <w:p w14:paraId="2E3B992D" w14:textId="56AC9C91" w:rsidR="00B30346" w:rsidRPr="00E37E21" w:rsidRDefault="00D44BDE" w:rsidP="00D44BDE">
      <w:pPr>
        <w:spacing w:line="276" w:lineRule="auto"/>
        <w:ind w:left="720"/>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uključujući</w:t>
      </w:r>
      <w:r w:rsidR="006A6415" w:rsidRPr="00E37E21">
        <w:rPr>
          <w:rFonts w:ascii="Times New Roman" w:hAnsi="Times New Roman" w:cs="Times New Roman"/>
          <w:color w:val="000000" w:themeColor="text1"/>
          <w:sz w:val="24"/>
          <w:szCs w:val="24"/>
          <w:lang w:val="sq-AL"/>
        </w:rPr>
        <w:t xml:space="preserve"> su</w:t>
      </w:r>
      <w:r w:rsidRPr="00E37E21">
        <w:rPr>
          <w:rFonts w:ascii="Times New Roman" w:hAnsi="Times New Roman" w:cs="Times New Roman"/>
          <w:color w:val="000000" w:themeColor="text1"/>
          <w:sz w:val="24"/>
          <w:szCs w:val="24"/>
          <w:lang w:val="sq-AL"/>
        </w:rPr>
        <w:t>finansiranje</w:t>
      </w:r>
      <w:r w:rsidR="00B30346" w:rsidRPr="00E37E21">
        <w:rPr>
          <w:rFonts w:ascii="Times New Roman" w:hAnsi="Times New Roman" w:cs="Times New Roman"/>
          <w:color w:val="000000" w:themeColor="text1"/>
          <w:sz w:val="24"/>
          <w:szCs w:val="24"/>
          <w:lang w:val="sq-AL"/>
        </w:rPr>
        <w:t xml:space="preserve">                                      </w:t>
      </w:r>
      <w:r w:rsidRPr="00E37E21">
        <w:rPr>
          <w:rFonts w:ascii="Times New Roman" w:hAnsi="Times New Roman" w:cs="Times New Roman"/>
          <w:color w:val="000000" w:themeColor="text1"/>
          <w:sz w:val="24"/>
          <w:szCs w:val="24"/>
          <w:lang w:val="sq-AL"/>
        </w:rPr>
        <w:t xml:space="preserve">                              </w:t>
      </w:r>
      <w:r w:rsidRPr="00E37E21">
        <w:rPr>
          <w:rFonts w:ascii="Times New Roman" w:hAnsi="Times New Roman" w:cs="Times New Roman"/>
          <w:color w:val="000000" w:themeColor="text1"/>
          <w:sz w:val="24"/>
          <w:szCs w:val="24"/>
          <w:lang w:val="sq-AL"/>
        </w:rPr>
        <w:tab/>
      </w:r>
      <w:r w:rsidR="00B30346" w:rsidRPr="00E37E21">
        <w:rPr>
          <w:rFonts w:ascii="Times New Roman" w:hAnsi="Times New Roman" w:cs="Times New Roman"/>
          <w:color w:val="000000" w:themeColor="text1"/>
          <w:sz w:val="24"/>
          <w:szCs w:val="24"/>
          <w:lang w:val="sq-AL"/>
        </w:rPr>
        <w:t>20</w:t>
      </w:r>
    </w:p>
    <w:p w14:paraId="3F7018BB" w14:textId="77777777" w:rsidR="00B30346" w:rsidRPr="00E37E21" w:rsidRDefault="00B30346" w:rsidP="00196809">
      <w:pPr>
        <w:spacing w:line="276" w:lineRule="auto"/>
        <w:jc w:val="both"/>
        <w:rPr>
          <w:rFonts w:ascii="Times New Roman" w:hAnsi="Times New Roman" w:cs="Times New Roman"/>
          <w:color w:val="000000" w:themeColor="text1"/>
          <w:sz w:val="24"/>
          <w:szCs w:val="24"/>
          <w:lang w:val="sq-AL"/>
        </w:rPr>
      </w:pPr>
    </w:p>
    <w:p w14:paraId="6FB3F3BB" w14:textId="506EEDA2" w:rsidR="00B30346" w:rsidRPr="00E37E21" w:rsidRDefault="00D44BDE" w:rsidP="00196809">
      <w:pPr>
        <w:numPr>
          <w:ilvl w:val="0"/>
          <w:numId w:val="20"/>
        </w:numPr>
        <w:spacing w:line="276" w:lineRule="auto"/>
        <w:jc w:val="both"/>
        <w:rPr>
          <w:rFonts w:ascii="Times New Roman" w:hAnsi="Times New Roman" w:cs="Times New Roman"/>
          <w:i/>
          <w:color w:val="000000" w:themeColor="text1"/>
          <w:sz w:val="24"/>
          <w:szCs w:val="24"/>
          <w:lang w:val="sq-AL"/>
        </w:rPr>
      </w:pPr>
      <w:r w:rsidRPr="00E37E21">
        <w:rPr>
          <w:rFonts w:ascii="Times New Roman" w:hAnsi="Times New Roman" w:cs="Times New Roman"/>
          <w:i/>
          <w:color w:val="000000" w:themeColor="text1"/>
          <w:sz w:val="24"/>
          <w:szCs w:val="24"/>
          <w:lang w:val="sq-AL"/>
        </w:rPr>
        <w:t xml:space="preserve">Samo projekti koji dobiju iznad 65 (šezdeset i pet) poena bice uzeti u obzir za Program </w:t>
      </w:r>
      <w:r w:rsidR="006A6415" w:rsidRPr="00E37E21">
        <w:rPr>
          <w:rFonts w:ascii="Times New Roman" w:hAnsi="Times New Roman" w:cs="Times New Roman"/>
          <w:i/>
          <w:color w:val="000000" w:themeColor="text1"/>
          <w:sz w:val="24"/>
          <w:szCs w:val="24"/>
          <w:lang w:val="sq-AL"/>
        </w:rPr>
        <w:t>kompatibilnih</w:t>
      </w:r>
      <w:r w:rsidRPr="00E37E21">
        <w:rPr>
          <w:rFonts w:ascii="Times New Roman" w:hAnsi="Times New Roman" w:cs="Times New Roman"/>
          <w:i/>
          <w:color w:val="000000" w:themeColor="text1"/>
          <w:sz w:val="24"/>
          <w:szCs w:val="24"/>
          <w:lang w:val="sq-AL"/>
        </w:rPr>
        <w:t xml:space="preserve"> garantova. Prednost će biti data apl</w:t>
      </w:r>
      <w:r w:rsidR="006A6415" w:rsidRPr="00E37E21">
        <w:rPr>
          <w:rFonts w:ascii="Times New Roman" w:hAnsi="Times New Roman" w:cs="Times New Roman"/>
          <w:i/>
          <w:color w:val="000000" w:themeColor="text1"/>
          <w:sz w:val="24"/>
          <w:szCs w:val="24"/>
          <w:lang w:val="sq-AL"/>
        </w:rPr>
        <w:t>ikacijama sa najvišim nivoima su</w:t>
      </w:r>
      <w:r w:rsidRPr="00E37E21">
        <w:rPr>
          <w:rFonts w:ascii="Times New Roman" w:hAnsi="Times New Roman" w:cs="Times New Roman"/>
          <w:i/>
          <w:color w:val="000000" w:themeColor="text1"/>
          <w:sz w:val="24"/>
          <w:szCs w:val="24"/>
          <w:lang w:val="sq-AL"/>
        </w:rPr>
        <w:t xml:space="preserve">finansiranja ili ženama preduzetnicama.  </w:t>
      </w:r>
    </w:p>
    <w:p w14:paraId="659A4F4F" w14:textId="22F90F1D" w:rsidR="00B30346" w:rsidRPr="00E37E21" w:rsidRDefault="00D44BDE" w:rsidP="00196809">
      <w:pPr>
        <w:numPr>
          <w:ilvl w:val="0"/>
          <w:numId w:val="20"/>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i/>
          <w:color w:val="000000" w:themeColor="text1"/>
          <w:sz w:val="24"/>
          <w:szCs w:val="24"/>
          <w:lang w:val="sq-AL"/>
        </w:rPr>
        <w:t xml:space="preserve">Žene preduzetnice koje će aplicirati za Program </w:t>
      </w:r>
      <w:r w:rsidR="006A6415" w:rsidRPr="00E37E21">
        <w:rPr>
          <w:rFonts w:ascii="Times New Roman" w:hAnsi="Times New Roman" w:cs="Times New Roman"/>
          <w:i/>
          <w:color w:val="000000" w:themeColor="text1"/>
          <w:sz w:val="24"/>
          <w:szCs w:val="24"/>
          <w:lang w:val="sq-AL"/>
        </w:rPr>
        <w:t>kompatibilnih</w:t>
      </w:r>
      <w:r w:rsidRPr="00E37E21">
        <w:rPr>
          <w:rFonts w:ascii="Times New Roman" w:hAnsi="Times New Roman" w:cs="Times New Roman"/>
          <w:i/>
          <w:color w:val="000000" w:themeColor="text1"/>
          <w:sz w:val="24"/>
          <w:szCs w:val="24"/>
          <w:lang w:val="sq-AL"/>
        </w:rPr>
        <w:t xml:space="preserve"> garantova bice vrednovane sa 10 poena vise, u ovom slučaju procena će biti sa 55 poena.  </w:t>
      </w:r>
    </w:p>
    <w:p w14:paraId="3BC76D1C" w14:textId="35878BE7" w:rsidR="00B30346" w:rsidRPr="00E37E21" w:rsidRDefault="00F107E6" w:rsidP="00F107E6">
      <w:pPr>
        <w:spacing w:line="276" w:lineRule="auto"/>
        <w:ind w:left="360"/>
        <w:jc w:val="both"/>
        <w:rPr>
          <w:rFonts w:ascii="Times New Roman" w:hAnsi="Times New Roman" w:cs="Times New Roman"/>
          <w:color w:val="000000" w:themeColor="text1"/>
          <w:sz w:val="24"/>
          <w:szCs w:val="24"/>
          <w:lang w:val="sq-AL"/>
        </w:rPr>
      </w:pPr>
      <w:r w:rsidRPr="00E37E21">
        <w:rPr>
          <w:rFonts w:ascii="Times New Roman" w:hAnsi="Times New Roman" w:cs="Times New Roman"/>
          <w:b/>
          <w:color w:val="000000" w:themeColor="text1"/>
          <w:sz w:val="24"/>
          <w:szCs w:val="24"/>
          <w:lang w:val="sq-AL"/>
        </w:rPr>
        <w:t>*</w:t>
      </w:r>
      <w:r w:rsidR="00D44BDE" w:rsidRPr="00E37E21">
        <w:rPr>
          <w:rFonts w:ascii="Times New Roman" w:hAnsi="Times New Roman" w:cs="Times New Roman"/>
          <w:b/>
          <w:color w:val="000000" w:themeColor="text1"/>
          <w:sz w:val="24"/>
          <w:szCs w:val="24"/>
          <w:lang w:val="sq-AL"/>
        </w:rPr>
        <w:t>Objašnjenje</w:t>
      </w:r>
      <w:r w:rsidR="00BA5E74" w:rsidRPr="00E37E21">
        <w:rPr>
          <w:rFonts w:ascii="Times New Roman" w:hAnsi="Times New Roman" w:cs="Times New Roman"/>
          <w:color w:val="000000" w:themeColor="text1"/>
          <w:sz w:val="24"/>
          <w:szCs w:val="24"/>
          <w:lang w:val="sq-AL"/>
        </w:rPr>
        <w:t>: A</w:t>
      </w:r>
      <w:r w:rsidR="00D44BDE" w:rsidRPr="00E37E21">
        <w:rPr>
          <w:rFonts w:ascii="Times New Roman" w:hAnsi="Times New Roman" w:cs="Times New Roman"/>
          <w:color w:val="000000" w:themeColor="text1"/>
          <w:sz w:val="24"/>
          <w:szCs w:val="24"/>
          <w:lang w:val="sq-AL"/>
        </w:rPr>
        <w:t xml:space="preserve">plikacije preduzeća u vlasništvu muškaraca koja dobiju manje od 65 poena i </w:t>
      </w:r>
      <w:r w:rsidR="006A6415" w:rsidRPr="00E37E21">
        <w:rPr>
          <w:rFonts w:ascii="Times New Roman" w:hAnsi="Times New Roman" w:cs="Times New Roman"/>
          <w:color w:val="000000" w:themeColor="text1"/>
          <w:sz w:val="24"/>
          <w:szCs w:val="24"/>
          <w:lang w:val="sq-AL"/>
        </w:rPr>
        <w:t>že</w:t>
      </w:r>
      <w:r w:rsidR="00D44BDE" w:rsidRPr="00E37E21">
        <w:rPr>
          <w:rFonts w:ascii="Times New Roman" w:hAnsi="Times New Roman" w:cs="Times New Roman"/>
          <w:color w:val="000000" w:themeColor="text1"/>
          <w:sz w:val="24"/>
          <w:szCs w:val="24"/>
          <w:lang w:val="sq-AL"/>
        </w:rPr>
        <w:t xml:space="preserve">na preduzetnica koje dobiju manje od 55 poena, </w:t>
      </w:r>
      <w:r w:rsidR="006A6415" w:rsidRPr="00E37E21">
        <w:rPr>
          <w:rFonts w:ascii="Times New Roman" w:hAnsi="Times New Roman" w:cs="Times New Roman"/>
          <w:color w:val="000000" w:themeColor="text1"/>
          <w:sz w:val="24"/>
          <w:szCs w:val="24"/>
          <w:lang w:val="sq-AL"/>
        </w:rPr>
        <w:t>neć</w:t>
      </w:r>
      <w:r w:rsidR="00D44BDE" w:rsidRPr="00E37E21">
        <w:rPr>
          <w:rFonts w:ascii="Times New Roman" w:hAnsi="Times New Roman" w:cs="Times New Roman"/>
          <w:color w:val="000000" w:themeColor="text1"/>
          <w:sz w:val="24"/>
          <w:szCs w:val="24"/>
          <w:lang w:val="sq-AL"/>
        </w:rPr>
        <w:t xml:space="preserve">e se kvalifikovati za razmatranje od strane Komisije za izbor. </w:t>
      </w:r>
      <w:r w:rsidR="009F53BB" w:rsidRPr="00E37E21">
        <w:rPr>
          <w:rFonts w:ascii="Times New Roman" w:hAnsi="Times New Roman" w:cs="Times New Roman"/>
          <w:color w:val="000000" w:themeColor="text1"/>
          <w:sz w:val="24"/>
          <w:szCs w:val="24"/>
          <w:lang w:val="sq-AL"/>
        </w:rPr>
        <w:t xml:space="preserve">Takođe, jedno preduzeće može dostići 55 ili 65 poena, ali će broj korisnika biti ograničen u zavisnosti od budžetskih ograničenja.  </w:t>
      </w:r>
    </w:p>
    <w:p w14:paraId="0FABBE4C" w14:textId="77777777" w:rsidR="00F107E6" w:rsidRPr="00E37E21" w:rsidRDefault="00F107E6" w:rsidP="00F107E6">
      <w:pPr>
        <w:spacing w:line="276" w:lineRule="auto"/>
        <w:ind w:left="720"/>
        <w:jc w:val="both"/>
        <w:rPr>
          <w:rFonts w:ascii="Times New Roman" w:hAnsi="Times New Roman" w:cs="Times New Roman"/>
          <w:color w:val="000000" w:themeColor="text1"/>
          <w:sz w:val="24"/>
          <w:szCs w:val="24"/>
          <w:lang w:val="sq-AL"/>
        </w:rPr>
      </w:pPr>
    </w:p>
    <w:p w14:paraId="6D40FDCA" w14:textId="4ECC3E3C" w:rsidR="00B30346" w:rsidRPr="00E37E21" w:rsidRDefault="005B5667" w:rsidP="00196809">
      <w:pPr>
        <w:pStyle w:val="Heading3"/>
        <w:spacing w:line="276" w:lineRule="auto"/>
        <w:jc w:val="both"/>
        <w:rPr>
          <w:rFonts w:ascii="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6" w:name="_Toc3280487"/>
      <w:r w:rsidRPr="00E37E21">
        <w:rPr>
          <w:rFonts w:ascii="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Dozvoljeni troškovi</w:t>
      </w:r>
      <w:bookmarkEnd w:id="26"/>
      <w:r w:rsidRPr="00E37E21">
        <w:rPr>
          <w:rFonts w:ascii="Times New Roman" w:hAnsi="Times New Roman" w:cs="Times New Roman"/>
          <w:i/>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B4DA818" w14:textId="776D9FD8" w:rsidR="00B30346" w:rsidRPr="00E37E21" w:rsidRDefault="00B30346" w:rsidP="00196809">
      <w:pPr>
        <w:spacing w:line="276" w:lineRule="auto"/>
        <w:jc w:val="both"/>
        <w:rPr>
          <w:rFonts w:ascii="Times New Roman" w:hAnsi="Times New Roman" w:cs="Times New Roman"/>
          <w:color w:val="000000" w:themeColor="text1"/>
          <w:sz w:val="24"/>
          <w:szCs w:val="24"/>
          <w:lang w:val="sq-AL"/>
        </w:rPr>
      </w:pPr>
    </w:p>
    <w:p w14:paraId="1C371D2C" w14:textId="73F544B8" w:rsidR="00B30346" w:rsidRPr="00E37E21" w:rsidRDefault="00B30346" w:rsidP="00196809">
      <w:p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Aplikant</w:t>
      </w:r>
      <w:r w:rsidR="005B5667" w:rsidRPr="00E37E21">
        <w:rPr>
          <w:rFonts w:ascii="Times New Roman" w:hAnsi="Times New Roman" w:cs="Times New Roman"/>
          <w:color w:val="000000" w:themeColor="text1"/>
          <w:sz w:val="24"/>
          <w:szCs w:val="24"/>
          <w:lang w:val="sq-AL"/>
        </w:rPr>
        <w:t>i trebaju strukturirati budžet projekta i organizovati troškove na približno sledeći način</w:t>
      </w:r>
      <w:r w:rsidRPr="00E37E21">
        <w:rPr>
          <w:rFonts w:ascii="Times New Roman" w:hAnsi="Times New Roman" w:cs="Times New Roman"/>
          <w:color w:val="000000" w:themeColor="text1"/>
          <w:sz w:val="24"/>
          <w:szCs w:val="24"/>
          <w:lang w:val="sq-AL"/>
        </w:rPr>
        <w:t>:</w:t>
      </w:r>
    </w:p>
    <w:p w14:paraId="0966E420" w14:textId="59926709" w:rsidR="00B30346" w:rsidRPr="00E37E21" w:rsidRDefault="005B5667" w:rsidP="00196809">
      <w:pPr>
        <w:pStyle w:val="ListParagraph"/>
        <w:numPr>
          <w:ilvl w:val="0"/>
          <w:numId w:val="21"/>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Stručnjaci/savetnici da sprovode standarde, pružaju usluge, ili podrže razvoj poslovanja.  </w:t>
      </w:r>
    </w:p>
    <w:p w14:paraId="7BF2EEAB" w14:textId="50616BF8" w:rsidR="00B30346" w:rsidRPr="00E37E21" w:rsidRDefault="005B5667" w:rsidP="00E457E8">
      <w:pPr>
        <w:pStyle w:val="ListParagraph"/>
        <w:numPr>
          <w:ilvl w:val="0"/>
          <w:numId w:val="21"/>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Sertifikati i troškovi testiranja proizvoda  </w:t>
      </w:r>
    </w:p>
    <w:p w14:paraId="31BB0C49" w14:textId="79EDE01B" w:rsidR="00B30346" w:rsidRPr="00E37E21" w:rsidRDefault="005B5667" w:rsidP="00196809">
      <w:pPr>
        <w:pStyle w:val="ListParagraph"/>
        <w:numPr>
          <w:ilvl w:val="0"/>
          <w:numId w:val="21"/>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Obuke/radionice prilagođene potrebama preduzeća/tarife zakupa/materijal za obuku </w:t>
      </w:r>
    </w:p>
    <w:p w14:paraId="72D19E78" w14:textId="5CB636F3" w:rsidR="00E457E8" w:rsidRPr="00E37E21" w:rsidRDefault="005B5667" w:rsidP="00196809">
      <w:pPr>
        <w:pStyle w:val="ListParagraph"/>
        <w:numPr>
          <w:ilvl w:val="0"/>
          <w:numId w:val="21"/>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Ostali troškovi koji su povezani sa Predloženim projektom npr. Troškovi koji su navedeni u predlogu projekta, koji mogu biti nepredviđeni, ali koji ne mogu preći ili čine troškove koji nisu povezani sa ciljem predloga projekta.  </w:t>
      </w:r>
      <w:r w:rsidR="00B924E0" w:rsidRPr="00E37E21">
        <w:rPr>
          <w:rFonts w:ascii="Times New Roman" w:hAnsi="Times New Roman" w:cs="Times New Roman"/>
          <w:color w:val="000000" w:themeColor="text1"/>
          <w:sz w:val="24"/>
          <w:szCs w:val="24"/>
          <w:lang w:val="sq-AL"/>
        </w:rPr>
        <w:t xml:space="preserve"> </w:t>
      </w:r>
    </w:p>
    <w:p w14:paraId="439A063F" w14:textId="7F6F9E31" w:rsidR="00B30346" w:rsidRPr="00E37E21" w:rsidRDefault="00B30346" w:rsidP="00B924E0">
      <w:pPr>
        <w:pStyle w:val="ListParagraph"/>
        <w:spacing w:line="276" w:lineRule="auto"/>
        <w:jc w:val="both"/>
        <w:rPr>
          <w:rFonts w:ascii="Times New Roman" w:hAnsi="Times New Roman" w:cs="Times New Roman"/>
          <w:color w:val="000000" w:themeColor="text1"/>
          <w:sz w:val="24"/>
          <w:szCs w:val="24"/>
          <w:lang w:val="sq-AL"/>
        </w:rPr>
      </w:pPr>
    </w:p>
    <w:p w14:paraId="1B063448" w14:textId="77777777" w:rsidR="00B30346" w:rsidRPr="00E37E21" w:rsidRDefault="00B30346" w:rsidP="00196809">
      <w:pPr>
        <w:spacing w:line="276" w:lineRule="auto"/>
        <w:jc w:val="both"/>
        <w:rPr>
          <w:rFonts w:ascii="Times New Roman" w:hAnsi="Times New Roman" w:cs="Times New Roman"/>
          <w:color w:val="000000" w:themeColor="text1"/>
          <w:sz w:val="24"/>
          <w:szCs w:val="24"/>
          <w:lang w:val="sq-AL"/>
        </w:rPr>
      </w:pPr>
    </w:p>
    <w:p w14:paraId="35B0E53B" w14:textId="6C4C3611" w:rsidR="00564856" w:rsidRPr="00E37E21" w:rsidRDefault="005D16CB" w:rsidP="00196809">
      <w:p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Dole navedeni troškovi </w:t>
      </w:r>
      <w:r w:rsidRPr="00E37E21">
        <w:rPr>
          <w:rFonts w:ascii="Times New Roman" w:hAnsi="Times New Roman" w:cs="Times New Roman"/>
          <w:b/>
          <w:color w:val="000000" w:themeColor="text1"/>
          <w:sz w:val="24"/>
          <w:szCs w:val="24"/>
          <w:lang w:val="sq-AL"/>
        </w:rPr>
        <w:t>neće biti prihvatljivi</w:t>
      </w:r>
      <w:r w:rsidR="006A6415" w:rsidRPr="00E37E21">
        <w:rPr>
          <w:rFonts w:ascii="Times New Roman" w:hAnsi="Times New Roman" w:cs="Times New Roman"/>
          <w:color w:val="000000" w:themeColor="text1"/>
          <w:sz w:val="24"/>
          <w:szCs w:val="24"/>
          <w:lang w:val="sq-AL"/>
        </w:rPr>
        <w:t xml:space="preserve"> za finansiranje u okviru PK</w:t>
      </w:r>
      <w:r w:rsidRPr="00E37E21">
        <w:rPr>
          <w:rFonts w:ascii="Times New Roman" w:hAnsi="Times New Roman" w:cs="Times New Roman"/>
          <w:color w:val="000000" w:themeColor="text1"/>
          <w:sz w:val="24"/>
          <w:szCs w:val="24"/>
          <w:lang w:val="sq-AL"/>
        </w:rPr>
        <w:t>G-a</w:t>
      </w:r>
      <w:r w:rsidR="00564856" w:rsidRPr="00E37E21">
        <w:rPr>
          <w:rFonts w:ascii="Times New Roman" w:hAnsi="Times New Roman" w:cs="Times New Roman"/>
          <w:color w:val="000000" w:themeColor="text1"/>
          <w:sz w:val="24"/>
          <w:szCs w:val="24"/>
          <w:lang w:val="sq-AL"/>
        </w:rPr>
        <w:t>:</w:t>
      </w:r>
    </w:p>
    <w:p w14:paraId="50D9BA0D" w14:textId="25CF0789" w:rsidR="00564856" w:rsidRPr="00E37E21" w:rsidRDefault="005D16CB" w:rsidP="00196809">
      <w:pPr>
        <w:pStyle w:val="ListParagraph"/>
        <w:numPr>
          <w:ilvl w:val="0"/>
          <w:numId w:val="22"/>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Kamata ili dug prema bilo kojoj strani</w:t>
      </w:r>
    </w:p>
    <w:p w14:paraId="4BC37604" w14:textId="4832760D" w:rsidR="00564856" w:rsidRPr="00E37E21" w:rsidRDefault="005D16CB" w:rsidP="00196809">
      <w:pPr>
        <w:pStyle w:val="ListParagraph"/>
        <w:numPr>
          <w:ilvl w:val="0"/>
          <w:numId w:val="22"/>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Porezi, uključujući PDV, obaveze i plaćanja</w:t>
      </w:r>
      <w:r w:rsidR="00564856" w:rsidRPr="00E37E21">
        <w:rPr>
          <w:rFonts w:ascii="Times New Roman" w:hAnsi="Times New Roman" w:cs="Times New Roman"/>
          <w:color w:val="000000" w:themeColor="text1"/>
          <w:sz w:val="24"/>
          <w:szCs w:val="24"/>
          <w:lang w:val="sq-AL"/>
        </w:rPr>
        <w:t xml:space="preserve">; </w:t>
      </w:r>
      <w:r w:rsidR="006A6415" w:rsidRPr="00E37E21">
        <w:rPr>
          <w:rFonts w:ascii="Times New Roman" w:hAnsi="Times New Roman" w:cs="Times New Roman"/>
          <w:color w:val="000000" w:themeColor="text1"/>
          <w:sz w:val="24"/>
          <w:szCs w:val="24"/>
          <w:lang w:val="sq-AL"/>
        </w:rPr>
        <w:t>finansiranje u okviru PK</w:t>
      </w:r>
      <w:r w:rsidRPr="00E37E21">
        <w:rPr>
          <w:rFonts w:ascii="Times New Roman" w:hAnsi="Times New Roman" w:cs="Times New Roman"/>
          <w:color w:val="000000" w:themeColor="text1"/>
          <w:sz w:val="24"/>
          <w:szCs w:val="24"/>
          <w:lang w:val="sq-AL"/>
        </w:rPr>
        <w:t xml:space="preserve">G-a </w:t>
      </w:r>
      <w:r w:rsidR="006A6415" w:rsidRPr="00E37E21">
        <w:rPr>
          <w:rFonts w:ascii="Times New Roman" w:hAnsi="Times New Roman" w:cs="Times New Roman"/>
          <w:color w:val="000000" w:themeColor="text1"/>
          <w:sz w:val="24"/>
          <w:szCs w:val="24"/>
          <w:lang w:val="sq-AL"/>
        </w:rPr>
        <w:t>bić</w:t>
      </w:r>
      <w:r w:rsidRPr="00E37E21">
        <w:rPr>
          <w:rFonts w:ascii="Times New Roman" w:hAnsi="Times New Roman" w:cs="Times New Roman"/>
          <w:color w:val="000000" w:themeColor="text1"/>
          <w:sz w:val="24"/>
          <w:szCs w:val="24"/>
          <w:lang w:val="sq-AL"/>
        </w:rPr>
        <w:t xml:space="preserve">e oslobođeno poreza na dodatnu vrednost (PDV)  </w:t>
      </w:r>
    </w:p>
    <w:p w14:paraId="24934382" w14:textId="016BA739" w:rsidR="00564856" w:rsidRPr="00E37E21" w:rsidRDefault="005D16CB" w:rsidP="00196809">
      <w:pPr>
        <w:pStyle w:val="ListParagraph"/>
        <w:numPr>
          <w:ilvl w:val="0"/>
          <w:numId w:val="22"/>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Artikli koji su već finansirani kroz drugi okvir, program ili kompaniju/instituciju  </w:t>
      </w:r>
    </w:p>
    <w:p w14:paraId="409193B7" w14:textId="42338BC7" w:rsidR="00564856" w:rsidRPr="00E37E21" w:rsidRDefault="005D16CB" w:rsidP="00196809">
      <w:pPr>
        <w:pStyle w:val="ListParagraph"/>
        <w:numPr>
          <w:ilvl w:val="0"/>
          <w:numId w:val="22"/>
        </w:num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Gubici u stranoj valuti, tarifama i novčanim kaznama  </w:t>
      </w:r>
    </w:p>
    <w:p w14:paraId="2BDCA3E1" w14:textId="1CB7DA0C" w:rsidR="00564856" w:rsidRPr="00E37E21" w:rsidRDefault="005D16CB" w:rsidP="00196809">
      <w:pPr>
        <w:pStyle w:val="ListParagraph"/>
        <w:numPr>
          <w:ilvl w:val="0"/>
          <w:numId w:val="22"/>
        </w:numPr>
        <w:spacing w:line="276" w:lineRule="auto"/>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lastRenderedPageBreak/>
        <w:t xml:space="preserve">Troškovi zapošljavanja, premeštaja ili pretplate  </w:t>
      </w:r>
    </w:p>
    <w:p w14:paraId="08AFD828" w14:textId="087F836A" w:rsidR="00564856" w:rsidRPr="00E37E21" w:rsidRDefault="005D16CB" w:rsidP="00196809">
      <w:pPr>
        <w:pStyle w:val="ListParagraph"/>
        <w:numPr>
          <w:ilvl w:val="0"/>
          <w:numId w:val="22"/>
        </w:numPr>
        <w:spacing w:line="276" w:lineRule="auto"/>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Kupovina zemljišta ili zgrada, uključujući i svako renoviranje i popravku  </w:t>
      </w:r>
    </w:p>
    <w:p w14:paraId="5D043E89" w14:textId="3D42EB58" w:rsidR="00564856" w:rsidRPr="00E37E21" w:rsidRDefault="005D16CB" w:rsidP="00196809">
      <w:pPr>
        <w:pStyle w:val="ListParagraph"/>
        <w:numPr>
          <w:ilvl w:val="0"/>
          <w:numId w:val="22"/>
        </w:numPr>
        <w:spacing w:line="276" w:lineRule="auto"/>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Kupovina opreme ili mašina za svrhe proizvodnje  </w:t>
      </w:r>
    </w:p>
    <w:p w14:paraId="06DFFCF8" w14:textId="71D97BE4" w:rsidR="00564856" w:rsidRPr="00E37E21" w:rsidRDefault="005D16CB" w:rsidP="00196809">
      <w:pPr>
        <w:pStyle w:val="ListParagraph"/>
        <w:numPr>
          <w:ilvl w:val="0"/>
          <w:numId w:val="22"/>
        </w:numPr>
        <w:spacing w:line="276" w:lineRule="auto"/>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Svaka aktivnost navedena u spisku isključenja predviđena u delu  2.1  </w:t>
      </w:r>
    </w:p>
    <w:p w14:paraId="59F8587C" w14:textId="79A3EA4A" w:rsidR="00564856" w:rsidRPr="00E37E21" w:rsidRDefault="005D16CB" w:rsidP="00196809">
      <w:pPr>
        <w:pStyle w:val="ListParagraph"/>
        <w:numPr>
          <w:ilvl w:val="0"/>
          <w:numId w:val="22"/>
        </w:numPr>
        <w:spacing w:line="276" w:lineRule="auto"/>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Svaka aktivnost koja će rezultirati negativnim uticajem na životnu sredinu i/ili pogoršanjem postojećih uslova životne sredine    </w:t>
      </w:r>
    </w:p>
    <w:p w14:paraId="02D2BFB5" w14:textId="1A95DE5C" w:rsidR="00564856" w:rsidRPr="00E37E21" w:rsidRDefault="005D16CB" w:rsidP="005A7287">
      <w:pPr>
        <w:pStyle w:val="ListParagraph"/>
        <w:numPr>
          <w:ilvl w:val="0"/>
          <w:numId w:val="22"/>
        </w:numPr>
        <w:spacing w:line="276" w:lineRule="auto"/>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Normalni troškovi poslovanja i periodični troškovi (npr. </w:t>
      </w:r>
      <w:r w:rsidR="006A6415" w:rsidRPr="00E37E21">
        <w:rPr>
          <w:rFonts w:ascii="Times New Roman" w:hAnsi="Times New Roman" w:cs="Times New Roman"/>
          <w:color w:val="000000" w:themeColor="text1"/>
          <w:sz w:val="24"/>
          <w:szCs w:val="24"/>
          <w:lang w:val="sq-AL"/>
        </w:rPr>
        <w:t>p</w:t>
      </w:r>
      <w:r w:rsidRPr="00E37E21">
        <w:rPr>
          <w:rFonts w:ascii="Times New Roman" w:hAnsi="Times New Roman" w:cs="Times New Roman"/>
          <w:color w:val="000000" w:themeColor="text1"/>
          <w:sz w:val="24"/>
          <w:szCs w:val="24"/>
          <w:lang w:val="sq-AL"/>
        </w:rPr>
        <w:t xml:space="preserve">late, usluge, zakup, vozila ili održavanje itd.)   </w:t>
      </w:r>
    </w:p>
    <w:p w14:paraId="162DECD3" w14:textId="77777777" w:rsidR="00B30346" w:rsidRPr="00E37E21" w:rsidRDefault="00B30346" w:rsidP="00B30346">
      <w:pPr>
        <w:rPr>
          <w:rFonts w:ascii="Times New Roman" w:hAnsi="Times New Roman" w:cs="Times New Roman"/>
          <w:color w:val="000000" w:themeColor="text1"/>
          <w:sz w:val="24"/>
          <w:szCs w:val="24"/>
        </w:rPr>
      </w:pPr>
    </w:p>
    <w:p w14:paraId="464F21A1" w14:textId="45205E26" w:rsidR="00D9673C" w:rsidRPr="00E37E21" w:rsidRDefault="00757A31" w:rsidP="00930F67">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7" w:name="_Toc3280488"/>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Zahtevi</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informacije</w:t>
      </w:r>
      <w:bookmarkEnd w:id="27"/>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2CF0"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8D120A" w14:textId="64F9F5FA" w:rsidR="006D2CF0" w:rsidRPr="00E37E21" w:rsidRDefault="006D2CF0" w:rsidP="00930F67">
      <w:pPr>
        <w:spacing w:line="276" w:lineRule="auto"/>
        <w:rPr>
          <w:rFonts w:ascii="Times New Roman" w:hAnsi="Times New Roman" w:cs="Times New Roman"/>
          <w:color w:val="000000" w:themeColor="text1"/>
          <w:sz w:val="24"/>
          <w:szCs w:val="24"/>
        </w:rPr>
      </w:pPr>
    </w:p>
    <w:p w14:paraId="49B6BCDF" w14:textId="3243F1E9" w:rsidR="006D2CF0" w:rsidRPr="00E37E21" w:rsidRDefault="00757A31" w:rsidP="00930F67">
      <w:pPr>
        <w:spacing w:line="276" w:lineRule="auto"/>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Prilikom procene aplikacija, od Aplikanta može se zahtevati da dostavi dodatne informacije i dokumente. Od Aplikanata se takođe može zahtevati da očekuju posetu od osoblja </w:t>
      </w:r>
      <w:r w:rsidR="006A6415" w:rsidRPr="00E37E21">
        <w:rPr>
          <w:rFonts w:ascii="Times New Roman" w:hAnsi="Times New Roman" w:cs="Times New Roman"/>
          <w:color w:val="000000" w:themeColor="text1"/>
          <w:sz w:val="24"/>
          <w:szCs w:val="24"/>
          <w:lang w:val="sq-AL"/>
        </w:rPr>
        <w:t>JUG</w:t>
      </w:r>
      <w:r w:rsidRPr="00E37E21">
        <w:rPr>
          <w:rFonts w:ascii="Times New Roman" w:hAnsi="Times New Roman" w:cs="Times New Roman"/>
          <w:color w:val="000000" w:themeColor="text1"/>
          <w:sz w:val="24"/>
          <w:szCs w:val="24"/>
          <w:lang w:val="sq-AL"/>
        </w:rPr>
        <w:t xml:space="preserve">-a (ili njenih predstavnika) u svrhu procene.  </w:t>
      </w:r>
    </w:p>
    <w:p w14:paraId="0278A469" w14:textId="18E7D820" w:rsidR="006D2CF0" w:rsidRPr="00E37E21" w:rsidRDefault="00DE749C" w:rsidP="00930F67">
      <w:pPr>
        <w:spacing w:line="276" w:lineRule="auto"/>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 xml:space="preserve">U slučaju određivanja korisnika, od korisnika će se zahtevati da </w:t>
      </w:r>
      <w:r w:rsidR="006A6415" w:rsidRPr="00E37E21">
        <w:rPr>
          <w:rFonts w:ascii="Times New Roman" w:hAnsi="Times New Roman" w:cs="Times New Roman"/>
          <w:color w:val="000000" w:themeColor="text1"/>
          <w:sz w:val="24"/>
          <w:szCs w:val="24"/>
          <w:lang w:val="sq-AL"/>
        </w:rPr>
        <w:t>JUG</w:t>
      </w:r>
      <w:r w:rsidRPr="00E37E21">
        <w:rPr>
          <w:rFonts w:ascii="Times New Roman" w:hAnsi="Times New Roman" w:cs="Times New Roman"/>
          <w:color w:val="000000" w:themeColor="text1"/>
          <w:sz w:val="24"/>
          <w:szCs w:val="24"/>
          <w:lang w:val="sq-AL"/>
        </w:rPr>
        <w:t xml:space="preserve">-u pruži određene informacije standardizovane u tromesečnim izveštajima kako bi pomogli </w:t>
      </w:r>
      <w:r w:rsidR="006A6415" w:rsidRPr="00E37E21">
        <w:rPr>
          <w:rFonts w:ascii="Times New Roman" w:hAnsi="Times New Roman" w:cs="Times New Roman"/>
          <w:color w:val="000000" w:themeColor="text1"/>
          <w:sz w:val="24"/>
          <w:szCs w:val="24"/>
          <w:lang w:val="sq-AL"/>
        </w:rPr>
        <w:t>JUG</w:t>
      </w:r>
      <w:r w:rsidRPr="00E37E21">
        <w:rPr>
          <w:rFonts w:ascii="Times New Roman" w:hAnsi="Times New Roman" w:cs="Times New Roman"/>
          <w:color w:val="000000" w:themeColor="text1"/>
          <w:sz w:val="24"/>
          <w:szCs w:val="24"/>
          <w:lang w:val="sq-AL"/>
        </w:rPr>
        <w:t xml:space="preserve">-u da prati napredak u sprovođenju projekta, uključujući i troškove.  </w:t>
      </w:r>
    </w:p>
    <w:p w14:paraId="645E6AAF" w14:textId="76035A2B" w:rsidR="006D2CF0" w:rsidRPr="00E37E21" w:rsidRDefault="006D2CF0" w:rsidP="00930F67">
      <w:pPr>
        <w:spacing w:line="276" w:lineRule="auto"/>
        <w:rPr>
          <w:rFonts w:ascii="Times New Roman" w:hAnsi="Times New Roman" w:cs="Times New Roman"/>
          <w:color w:val="000000" w:themeColor="text1"/>
          <w:sz w:val="24"/>
          <w:szCs w:val="24"/>
        </w:rPr>
      </w:pPr>
    </w:p>
    <w:p w14:paraId="79A70F5D" w14:textId="42909F3D" w:rsidR="006D2CF0" w:rsidRPr="00E37E21" w:rsidRDefault="00DE749C" w:rsidP="00930F67">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8" w:name="_Toc3280489"/>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Žalbeni</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postupci</w:t>
      </w:r>
      <w:bookmarkEnd w:id="28"/>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F860A39" w14:textId="7442F862" w:rsidR="006D2CF0" w:rsidRPr="00E37E21" w:rsidRDefault="006D2CF0" w:rsidP="00930F67">
      <w:pPr>
        <w:spacing w:line="276" w:lineRule="auto"/>
        <w:rPr>
          <w:rFonts w:ascii="Times New Roman" w:hAnsi="Times New Roman" w:cs="Times New Roman"/>
          <w:color w:val="000000" w:themeColor="text1"/>
          <w:sz w:val="24"/>
          <w:szCs w:val="24"/>
        </w:rPr>
      </w:pPr>
    </w:p>
    <w:p w14:paraId="6A626624" w14:textId="27F95D59" w:rsidR="006D2CF0" w:rsidRPr="00E37E21" w:rsidRDefault="00CA3B51" w:rsidP="00930F67">
      <w:pPr>
        <w:autoSpaceDE/>
        <w:autoSpaceDN/>
        <w:spacing w:line="276" w:lineRule="auto"/>
        <w:jc w:val="both"/>
        <w:rPr>
          <w:rFonts w:ascii="Times New Roman" w:eastAsia="Calibri" w:hAnsi="Times New Roman" w:cs="Times New Roman"/>
          <w:color w:val="000000" w:themeColor="text1"/>
          <w:sz w:val="24"/>
          <w:szCs w:val="24"/>
          <w:lang w:val="sq-AL"/>
        </w:rPr>
      </w:pPr>
      <w:r w:rsidRPr="00E37E21">
        <w:rPr>
          <w:rFonts w:ascii="Times New Roman" w:eastAsia="Calibri" w:hAnsi="Times New Roman" w:cs="Times New Roman"/>
          <w:color w:val="000000" w:themeColor="text1"/>
          <w:sz w:val="24"/>
          <w:szCs w:val="24"/>
          <w:lang w:val="sq-AL"/>
        </w:rPr>
        <w:t xml:space="preserve">Žalba mora jasno da obezbedi sve relevantne informacije u podršci takvoj žalbi.  </w:t>
      </w:r>
      <w:r w:rsidR="006A6415" w:rsidRPr="00E37E21">
        <w:rPr>
          <w:rFonts w:ascii="Times New Roman" w:eastAsia="Calibri" w:hAnsi="Times New Roman" w:cs="Times New Roman"/>
          <w:color w:val="000000" w:themeColor="text1"/>
          <w:sz w:val="24"/>
          <w:szCs w:val="24"/>
          <w:lang w:val="sq-AL"/>
        </w:rPr>
        <w:t>JUG</w:t>
      </w:r>
      <w:r w:rsidR="006D2CF0" w:rsidRPr="00E37E21">
        <w:rPr>
          <w:rFonts w:ascii="Times New Roman" w:eastAsia="Calibri" w:hAnsi="Times New Roman" w:cs="Times New Roman"/>
          <w:color w:val="000000" w:themeColor="text1"/>
          <w:sz w:val="24"/>
          <w:szCs w:val="24"/>
          <w:lang w:val="sq-AL"/>
        </w:rPr>
        <w:t xml:space="preserve">/KIESA </w:t>
      </w:r>
      <w:r w:rsidRPr="00E37E21">
        <w:rPr>
          <w:rFonts w:ascii="Times New Roman" w:eastAsia="Calibri" w:hAnsi="Times New Roman" w:cs="Times New Roman"/>
          <w:color w:val="000000" w:themeColor="text1"/>
          <w:sz w:val="24"/>
          <w:szCs w:val="24"/>
          <w:lang w:val="sq-AL"/>
        </w:rPr>
        <w:t xml:space="preserve">će prihvatiti primanje takvij žalbi u roku od tri (3) dana i obezbediće da se primljene žalbe </w:t>
      </w:r>
      <w:r w:rsidR="00977C62" w:rsidRPr="00E37E21">
        <w:rPr>
          <w:rFonts w:ascii="Times New Roman" w:eastAsia="Calibri" w:hAnsi="Times New Roman" w:cs="Times New Roman"/>
          <w:color w:val="000000" w:themeColor="text1"/>
          <w:sz w:val="24"/>
          <w:szCs w:val="24"/>
          <w:lang w:val="sq-AL"/>
        </w:rPr>
        <w:t xml:space="preserve">odmah </w:t>
      </w:r>
      <w:r w:rsidRPr="00E37E21">
        <w:rPr>
          <w:rFonts w:ascii="Times New Roman" w:eastAsia="Calibri" w:hAnsi="Times New Roman" w:cs="Times New Roman"/>
          <w:color w:val="000000" w:themeColor="text1"/>
          <w:sz w:val="24"/>
          <w:szCs w:val="24"/>
          <w:lang w:val="sq-AL"/>
        </w:rPr>
        <w:t>ponov</w:t>
      </w:r>
      <w:r w:rsidR="00977C62" w:rsidRPr="00E37E21">
        <w:rPr>
          <w:rFonts w:ascii="Times New Roman" w:eastAsia="Calibri" w:hAnsi="Times New Roman" w:cs="Times New Roman"/>
          <w:color w:val="000000" w:themeColor="text1"/>
          <w:sz w:val="24"/>
          <w:szCs w:val="24"/>
          <w:lang w:val="sq-AL"/>
        </w:rPr>
        <w:t>n</w:t>
      </w:r>
      <w:r w:rsidRPr="00E37E21">
        <w:rPr>
          <w:rFonts w:ascii="Times New Roman" w:eastAsia="Calibri" w:hAnsi="Times New Roman" w:cs="Times New Roman"/>
          <w:color w:val="000000" w:themeColor="text1"/>
          <w:sz w:val="24"/>
          <w:szCs w:val="24"/>
          <w:lang w:val="sq-AL"/>
        </w:rPr>
        <w:t xml:space="preserve">o pregledaju </w:t>
      </w:r>
      <w:r w:rsidR="00977C62" w:rsidRPr="00E37E21">
        <w:rPr>
          <w:rFonts w:ascii="Times New Roman" w:eastAsia="Calibri" w:hAnsi="Times New Roman" w:cs="Times New Roman"/>
          <w:color w:val="000000" w:themeColor="text1"/>
          <w:sz w:val="24"/>
          <w:szCs w:val="24"/>
          <w:lang w:val="sq-AL"/>
        </w:rPr>
        <w:t xml:space="preserve">kako bi se adresirali problemi vezani za projekat u roku od trideset (30) dana. Žalbe se mogu podneti u bilo koje vreme tokom apliciranja PP-a, izbora i procesa sprovođenja prema potrebi. U zavisnosti od vrste žalbe,  </w:t>
      </w:r>
      <w:r w:rsidR="006A6415" w:rsidRPr="00E37E21">
        <w:rPr>
          <w:rFonts w:ascii="Times New Roman" w:eastAsia="Calibri" w:hAnsi="Times New Roman" w:cs="Times New Roman"/>
          <w:color w:val="000000" w:themeColor="text1"/>
          <w:sz w:val="24"/>
          <w:szCs w:val="24"/>
          <w:lang w:val="sq-AL"/>
        </w:rPr>
        <w:t>JUG</w:t>
      </w:r>
      <w:r w:rsidR="006D2CF0" w:rsidRPr="00E37E21">
        <w:rPr>
          <w:rFonts w:ascii="Times New Roman" w:eastAsia="Calibri" w:hAnsi="Times New Roman" w:cs="Times New Roman"/>
          <w:color w:val="000000" w:themeColor="text1"/>
          <w:sz w:val="24"/>
          <w:szCs w:val="24"/>
          <w:lang w:val="sq-AL"/>
        </w:rPr>
        <w:t xml:space="preserve">/KEISA </w:t>
      </w:r>
      <w:r w:rsidR="00977C62" w:rsidRPr="00E37E21">
        <w:rPr>
          <w:rFonts w:ascii="Times New Roman" w:eastAsia="Calibri" w:hAnsi="Times New Roman" w:cs="Times New Roman"/>
          <w:color w:val="000000" w:themeColor="text1"/>
          <w:sz w:val="24"/>
          <w:szCs w:val="24"/>
          <w:lang w:val="sq-AL"/>
        </w:rPr>
        <w:t xml:space="preserve">može se savetovati ili zatražiti odobrenje </w:t>
      </w:r>
      <w:r w:rsidR="006A6415" w:rsidRPr="00E37E21">
        <w:rPr>
          <w:rFonts w:ascii="Times New Roman" w:eastAsia="Calibri" w:hAnsi="Times New Roman" w:cs="Times New Roman"/>
          <w:color w:val="000000" w:themeColor="text1"/>
          <w:sz w:val="24"/>
          <w:szCs w:val="24"/>
          <w:lang w:val="sq-AL"/>
        </w:rPr>
        <w:t>KI</w:t>
      </w:r>
      <w:r w:rsidR="00977C62" w:rsidRPr="00E37E21">
        <w:rPr>
          <w:rFonts w:ascii="Times New Roman" w:eastAsia="Calibri" w:hAnsi="Times New Roman" w:cs="Times New Roman"/>
          <w:color w:val="000000" w:themeColor="text1"/>
          <w:sz w:val="24"/>
          <w:szCs w:val="24"/>
          <w:lang w:val="sq-AL"/>
        </w:rPr>
        <w:t xml:space="preserve">-a za rešavanje žalbe.  </w:t>
      </w:r>
    </w:p>
    <w:p w14:paraId="3B34AED4" w14:textId="5FAC8AFD" w:rsidR="00337E76" w:rsidRPr="00E37E21" w:rsidRDefault="00337E76" w:rsidP="00930F67">
      <w:pPr>
        <w:autoSpaceDE/>
        <w:autoSpaceDN/>
        <w:spacing w:line="276" w:lineRule="auto"/>
        <w:jc w:val="both"/>
        <w:rPr>
          <w:rFonts w:ascii="Times New Roman" w:eastAsia="Calibri" w:hAnsi="Times New Roman" w:cs="Times New Roman"/>
          <w:color w:val="000000" w:themeColor="text1"/>
          <w:sz w:val="24"/>
          <w:szCs w:val="24"/>
          <w:lang w:val="sq-AL"/>
        </w:rPr>
      </w:pPr>
    </w:p>
    <w:p w14:paraId="64A7896B" w14:textId="442DB943" w:rsidR="00337E76" w:rsidRPr="00E37E21" w:rsidRDefault="00977C62" w:rsidP="00977C62">
      <w:pPr>
        <w:pStyle w:val="Heading3"/>
        <w:rPr>
          <w:color w:val="000000" w:themeColor="text1"/>
        </w:rPr>
      </w:pPr>
      <w:bookmarkStart w:id="29" w:name="_Toc3280490"/>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Zadnji</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rok</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podnošenje</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obrazca</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apliciranje</w:t>
      </w:r>
      <w:bookmarkEnd w:id="29"/>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EF0EF8" w14:textId="77777777" w:rsidR="00185306" w:rsidRDefault="00185306" w:rsidP="00930F67">
      <w:pPr>
        <w:spacing w:line="276" w:lineRule="auto"/>
        <w:rPr>
          <w:rFonts w:ascii="Times New Roman" w:hAnsi="Times New Roman" w:cs="Times New Roman"/>
          <w:color w:val="000000" w:themeColor="text1"/>
          <w:sz w:val="24"/>
          <w:szCs w:val="24"/>
        </w:rPr>
      </w:pPr>
    </w:p>
    <w:p w14:paraId="30ABE72E" w14:textId="029F3567" w:rsidR="00337E76" w:rsidRPr="00E37E21" w:rsidRDefault="00977C62" w:rsidP="00930F67">
      <w:pPr>
        <w:spacing w:line="276" w:lineRule="auto"/>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Zadnji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rok</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podnošenje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aplikacija</w:t>
      </w:r>
      <w:proofErr w:type="spellEnd"/>
      <w:r w:rsidRPr="00E37E21">
        <w:rPr>
          <w:rFonts w:ascii="Times New Roman" w:hAnsi="Times New Roman" w:cs="Times New Roman"/>
          <w:color w:val="000000" w:themeColor="text1"/>
          <w:sz w:val="24"/>
          <w:szCs w:val="24"/>
        </w:rPr>
        <w:t xml:space="preserve"> </w:t>
      </w:r>
      <w:proofErr w:type="gramStart"/>
      <w:r w:rsidRPr="00E37E21">
        <w:rPr>
          <w:rFonts w:ascii="Times New Roman" w:hAnsi="Times New Roman" w:cs="Times New Roman"/>
          <w:color w:val="000000" w:themeColor="text1"/>
          <w:sz w:val="24"/>
          <w:szCs w:val="24"/>
        </w:rPr>
        <w:t xml:space="preserve">je </w:t>
      </w:r>
      <w:r w:rsidR="00337E76" w:rsidRPr="00E37E21">
        <w:rPr>
          <w:rFonts w:ascii="Times New Roman" w:hAnsi="Times New Roman" w:cs="Times New Roman"/>
          <w:color w:val="000000" w:themeColor="text1"/>
          <w:sz w:val="24"/>
          <w:szCs w:val="24"/>
        </w:rPr>
        <w:t xml:space="preserve"> </w:t>
      </w:r>
      <w:r w:rsidR="00185306">
        <w:rPr>
          <w:rFonts w:ascii="Times New Roman" w:hAnsi="Times New Roman" w:cs="Times New Roman"/>
          <w:color w:val="000000" w:themeColor="text1"/>
          <w:sz w:val="24"/>
          <w:szCs w:val="24"/>
        </w:rPr>
        <w:t>20.04.</w:t>
      </w:r>
      <w:r w:rsidR="00337E76" w:rsidRPr="00E37E21">
        <w:rPr>
          <w:rFonts w:ascii="Times New Roman" w:hAnsi="Times New Roman" w:cs="Times New Roman"/>
          <w:color w:val="000000" w:themeColor="text1"/>
          <w:sz w:val="24"/>
          <w:szCs w:val="24"/>
        </w:rPr>
        <w:t>2019</w:t>
      </w:r>
      <w:proofErr w:type="gramEnd"/>
    </w:p>
    <w:p w14:paraId="4DD0A2CE" w14:textId="77777777" w:rsidR="00337E76" w:rsidRPr="00E37E21" w:rsidRDefault="00337E76" w:rsidP="00930F67">
      <w:pPr>
        <w:spacing w:line="276" w:lineRule="auto"/>
        <w:rPr>
          <w:rFonts w:ascii="Times New Roman" w:hAnsi="Times New Roman" w:cs="Times New Roman"/>
          <w:color w:val="000000" w:themeColor="text1"/>
          <w:sz w:val="24"/>
          <w:szCs w:val="24"/>
        </w:rPr>
      </w:pPr>
    </w:p>
    <w:p w14:paraId="5802A388" w14:textId="4CD2EE0E" w:rsidR="00337E76" w:rsidRPr="00E37E21" w:rsidRDefault="00977C62" w:rsidP="00930F67">
      <w:pPr>
        <w:pStyle w:val="Heading3"/>
        <w:spacing w:line="276" w:lineRule="auto"/>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0" w:name="_Toc3280491"/>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Dodatne</w:t>
      </w:r>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informacije</w:t>
      </w:r>
      <w:bookmarkEnd w:id="30"/>
      <w:proofErr w:type="spellEnd"/>
      <w:r w:rsidRPr="00E37E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488B6B" w14:textId="77777777" w:rsidR="00337E76" w:rsidRPr="00E37E21" w:rsidRDefault="00337E76" w:rsidP="00930F67">
      <w:pPr>
        <w:spacing w:line="276" w:lineRule="auto"/>
        <w:rPr>
          <w:rFonts w:ascii="Times New Roman" w:hAnsi="Times New Roman" w:cs="Times New Roman"/>
          <w:color w:val="000000" w:themeColor="text1"/>
          <w:sz w:val="24"/>
          <w:szCs w:val="24"/>
          <w:highlight w:val="lightGray"/>
        </w:rPr>
      </w:pPr>
    </w:p>
    <w:p w14:paraId="1219811C" w14:textId="7884AB6B" w:rsidR="00337E76" w:rsidRPr="00E37E21" w:rsidRDefault="00977C62" w:rsidP="00930F67">
      <w:pPr>
        <w:spacing w:line="276" w:lineRule="auto"/>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rPr>
        <w:t xml:space="preserve">U </w:t>
      </w:r>
      <w:proofErr w:type="spellStart"/>
      <w:r w:rsidRPr="00E37E21">
        <w:rPr>
          <w:rFonts w:ascii="Times New Roman" w:hAnsi="Times New Roman" w:cs="Times New Roman"/>
          <w:color w:val="000000" w:themeColor="text1"/>
          <w:sz w:val="24"/>
          <w:szCs w:val="24"/>
        </w:rPr>
        <w:t>slučaju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pitanja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vezanih</w:t>
      </w:r>
      <w:proofErr w:type="spellEnd"/>
      <w:r w:rsidRPr="00E37E21">
        <w:rPr>
          <w:rFonts w:ascii="Times New Roman" w:hAnsi="Times New Roman" w:cs="Times New Roman"/>
          <w:color w:val="000000" w:themeColor="text1"/>
          <w:sz w:val="24"/>
          <w:szCs w:val="24"/>
        </w:rPr>
        <w:t xml:space="preserve"> za P</w:t>
      </w:r>
      <w:r w:rsidR="006A6415" w:rsidRPr="00E37E21">
        <w:rPr>
          <w:rFonts w:ascii="Times New Roman" w:hAnsi="Times New Roman" w:cs="Times New Roman"/>
          <w:color w:val="000000" w:themeColor="text1"/>
          <w:sz w:val="24"/>
          <w:szCs w:val="24"/>
        </w:rPr>
        <w:t>K</w:t>
      </w:r>
      <w:r w:rsidRPr="00E37E21">
        <w:rPr>
          <w:rFonts w:ascii="Times New Roman" w:hAnsi="Times New Roman" w:cs="Times New Roman"/>
          <w:color w:val="000000" w:themeColor="text1"/>
          <w:sz w:val="24"/>
          <w:szCs w:val="24"/>
        </w:rPr>
        <w:t xml:space="preserve">G </w:t>
      </w:r>
      <w:proofErr w:type="spellStart"/>
      <w:r w:rsidRPr="00E37E21">
        <w:rPr>
          <w:rFonts w:ascii="Times New Roman" w:hAnsi="Times New Roman" w:cs="Times New Roman"/>
          <w:color w:val="000000" w:themeColor="text1"/>
          <w:sz w:val="24"/>
          <w:szCs w:val="24"/>
        </w:rPr>
        <w:t>molimo</w:t>
      </w:r>
      <w:proofErr w:type="spellEnd"/>
      <w:r w:rsidRPr="00E37E21">
        <w:rPr>
          <w:rFonts w:ascii="Times New Roman" w:hAnsi="Times New Roman" w:cs="Times New Roman"/>
          <w:color w:val="000000" w:themeColor="text1"/>
          <w:sz w:val="24"/>
          <w:szCs w:val="24"/>
        </w:rPr>
        <w:t xml:space="preserve"> vas </w:t>
      </w:r>
      <w:proofErr w:type="spellStart"/>
      <w:r w:rsidRPr="00E37E21">
        <w:rPr>
          <w:rFonts w:ascii="Times New Roman" w:hAnsi="Times New Roman" w:cs="Times New Roman"/>
          <w:color w:val="000000" w:themeColor="text1"/>
          <w:sz w:val="24"/>
          <w:szCs w:val="24"/>
        </w:rPr>
        <w:t>kontaktirajte</w:t>
      </w:r>
      <w:proofErr w:type="spellEnd"/>
      <w:r w:rsidR="00337E76" w:rsidRPr="00E37E21">
        <w:rPr>
          <w:rFonts w:ascii="Times New Roman" w:hAnsi="Times New Roman" w:cs="Times New Roman"/>
          <w:color w:val="000000" w:themeColor="text1"/>
          <w:sz w:val="24"/>
          <w:szCs w:val="24"/>
        </w:rPr>
        <w:t>:</w:t>
      </w:r>
    </w:p>
    <w:p w14:paraId="777ABEC0" w14:textId="77777777" w:rsidR="00337E76" w:rsidRPr="00E37E21" w:rsidRDefault="00337E76" w:rsidP="00930F67">
      <w:pPr>
        <w:spacing w:line="276" w:lineRule="auto"/>
        <w:rPr>
          <w:rFonts w:ascii="Times New Roman" w:hAnsi="Times New Roman" w:cs="Times New Roman"/>
          <w:color w:val="000000" w:themeColor="text1"/>
          <w:sz w:val="24"/>
          <w:szCs w:val="24"/>
        </w:rPr>
      </w:pPr>
    </w:p>
    <w:p w14:paraId="3AF4B2B4" w14:textId="37FEF769" w:rsidR="00337E76" w:rsidRPr="00E37E21" w:rsidRDefault="00977C62" w:rsidP="00930F67">
      <w:pPr>
        <w:spacing w:line="276" w:lineRule="auto"/>
        <w:jc w:val="center"/>
        <w:rPr>
          <w:rFonts w:ascii="Times New Roman" w:hAnsi="Times New Roman" w:cs="Times New Roman"/>
          <w:b/>
          <w:color w:val="000000" w:themeColor="text1"/>
          <w:sz w:val="24"/>
          <w:szCs w:val="24"/>
        </w:rPr>
      </w:pPr>
      <w:proofErr w:type="spellStart"/>
      <w:r w:rsidRPr="00E37E21">
        <w:rPr>
          <w:rFonts w:ascii="Times New Roman" w:hAnsi="Times New Roman" w:cs="Times New Roman"/>
          <w:b/>
          <w:color w:val="000000" w:themeColor="text1"/>
          <w:sz w:val="24"/>
          <w:szCs w:val="24"/>
        </w:rPr>
        <w:t>Gđa</w:t>
      </w:r>
      <w:proofErr w:type="spellEnd"/>
      <w:r w:rsidR="00930F67" w:rsidRPr="00E37E21">
        <w:rPr>
          <w:rFonts w:ascii="Times New Roman" w:hAnsi="Times New Roman" w:cs="Times New Roman"/>
          <w:b/>
          <w:color w:val="000000" w:themeColor="text1"/>
          <w:sz w:val="24"/>
          <w:szCs w:val="24"/>
        </w:rPr>
        <w:t>.</w:t>
      </w:r>
      <w:r w:rsidR="00337E76" w:rsidRPr="00E37E21">
        <w:rPr>
          <w:rFonts w:ascii="Times New Roman" w:hAnsi="Times New Roman" w:cs="Times New Roman"/>
          <w:b/>
          <w:color w:val="000000" w:themeColor="text1"/>
          <w:sz w:val="24"/>
          <w:szCs w:val="24"/>
        </w:rPr>
        <w:t xml:space="preserve"> Mimoza Ramadani</w:t>
      </w:r>
    </w:p>
    <w:p w14:paraId="58786D0B" w14:textId="2F4134E7" w:rsidR="00337E76" w:rsidRPr="00E37E21" w:rsidRDefault="00337E76" w:rsidP="00930F67">
      <w:pPr>
        <w:spacing w:line="276" w:lineRule="auto"/>
        <w:jc w:val="center"/>
        <w:rPr>
          <w:rFonts w:ascii="Times New Roman" w:hAnsi="Times New Roman" w:cs="Times New Roman"/>
          <w:color w:val="000000" w:themeColor="text1"/>
          <w:sz w:val="24"/>
          <w:szCs w:val="24"/>
        </w:rPr>
      </w:pPr>
      <w:r w:rsidRPr="00E37E21">
        <w:rPr>
          <w:rFonts w:ascii="Times New Roman" w:hAnsi="Times New Roman" w:cs="Times New Roman"/>
          <w:color w:val="000000" w:themeColor="text1"/>
          <w:sz w:val="24"/>
          <w:szCs w:val="24"/>
        </w:rPr>
        <w:t>E</w:t>
      </w:r>
      <w:r w:rsidR="00977C62" w:rsidRPr="00E37E21">
        <w:rPr>
          <w:rFonts w:ascii="Times New Roman" w:hAnsi="Times New Roman" w:cs="Times New Roman"/>
          <w:color w:val="000000" w:themeColor="text1"/>
          <w:sz w:val="24"/>
          <w:szCs w:val="24"/>
        </w:rPr>
        <w:t>-</w:t>
      </w:r>
      <w:proofErr w:type="spellStart"/>
      <w:r w:rsidR="00977C62" w:rsidRPr="00E37E21">
        <w:rPr>
          <w:rFonts w:ascii="Times New Roman" w:hAnsi="Times New Roman" w:cs="Times New Roman"/>
          <w:color w:val="000000" w:themeColor="text1"/>
          <w:sz w:val="24"/>
          <w:szCs w:val="24"/>
        </w:rPr>
        <w:t>pošta</w:t>
      </w:r>
      <w:proofErr w:type="spellEnd"/>
      <w:r w:rsidRPr="00E37E21">
        <w:rPr>
          <w:rFonts w:ascii="Times New Roman" w:hAnsi="Times New Roman" w:cs="Times New Roman"/>
          <w:color w:val="000000" w:themeColor="text1"/>
          <w:sz w:val="24"/>
          <w:szCs w:val="24"/>
        </w:rPr>
        <w:t>:</w:t>
      </w:r>
    </w:p>
    <w:p w14:paraId="1EFC2E0B" w14:textId="4769A4C9" w:rsidR="00337E76" w:rsidRDefault="006D2611" w:rsidP="00930F67">
      <w:pPr>
        <w:spacing w:line="276" w:lineRule="auto"/>
        <w:jc w:val="center"/>
        <w:rPr>
          <w:rStyle w:val="Hyperlink"/>
          <w:rFonts w:ascii="Times New Roman" w:hAnsi="Times New Roman" w:cs="Times New Roman"/>
          <w:b/>
          <w:color w:val="000000" w:themeColor="text1"/>
          <w:sz w:val="24"/>
          <w:szCs w:val="24"/>
        </w:rPr>
      </w:pPr>
      <w:hyperlink r:id="rId13" w:history="1">
        <w:r w:rsidR="00337E76" w:rsidRPr="00E37E21">
          <w:rPr>
            <w:rStyle w:val="Hyperlink"/>
            <w:rFonts w:ascii="Times New Roman" w:hAnsi="Times New Roman" w:cs="Times New Roman"/>
            <w:b/>
            <w:color w:val="000000" w:themeColor="text1"/>
            <w:sz w:val="24"/>
            <w:szCs w:val="24"/>
          </w:rPr>
          <w:t>info.mgp-cerp@rks-gov.net</w:t>
        </w:r>
      </w:hyperlink>
    </w:p>
    <w:p w14:paraId="3AE38FDB" w14:textId="2B279A83" w:rsidR="00185306" w:rsidRPr="00E37E21" w:rsidRDefault="00185306" w:rsidP="00930F67">
      <w:pPr>
        <w:spacing w:line="276" w:lineRule="auto"/>
        <w:jc w:val="center"/>
        <w:rPr>
          <w:rFonts w:ascii="Times New Roman" w:hAnsi="Times New Roman" w:cs="Times New Roman"/>
          <w:b/>
          <w:color w:val="000000" w:themeColor="text1"/>
          <w:sz w:val="24"/>
          <w:szCs w:val="24"/>
        </w:rPr>
      </w:pPr>
      <w:r>
        <w:rPr>
          <w:rStyle w:val="Hyperlink"/>
          <w:rFonts w:ascii="Times New Roman" w:hAnsi="Times New Roman" w:cs="Times New Roman"/>
          <w:b/>
          <w:color w:val="000000" w:themeColor="text1"/>
          <w:sz w:val="24"/>
          <w:szCs w:val="24"/>
        </w:rPr>
        <w:t>mimoza.ramadani@rks-gov.net</w:t>
      </w:r>
    </w:p>
    <w:p w14:paraId="4B7F16D0" w14:textId="19F870F2" w:rsidR="00337E76" w:rsidRPr="00E37E21" w:rsidRDefault="00B66F40" w:rsidP="00930F67">
      <w:pPr>
        <w:spacing w:line="276" w:lineRule="auto"/>
        <w:jc w:val="center"/>
        <w:rPr>
          <w:rFonts w:ascii="Times New Roman" w:hAnsi="Times New Roman" w:cs="Times New Roman"/>
          <w:b/>
          <w:color w:val="000000" w:themeColor="text1"/>
          <w:sz w:val="24"/>
          <w:szCs w:val="24"/>
        </w:rPr>
      </w:pPr>
      <w:r w:rsidRPr="00E37E21">
        <w:rPr>
          <w:rFonts w:ascii="Times New Roman" w:hAnsi="Times New Roman" w:cs="Times New Roman"/>
          <w:b/>
          <w:color w:val="000000" w:themeColor="text1"/>
          <w:sz w:val="24"/>
          <w:szCs w:val="24"/>
        </w:rPr>
        <w:lastRenderedPageBreak/>
        <w:t>Tel</w:t>
      </w:r>
      <w:r w:rsidR="00337E76" w:rsidRPr="00E37E21">
        <w:rPr>
          <w:rFonts w:ascii="Times New Roman" w:hAnsi="Times New Roman" w:cs="Times New Roman"/>
          <w:b/>
          <w:color w:val="000000" w:themeColor="text1"/>
          <w:sz w:val="24"/>
          <w:szCs w:val="24"/>
        </w:rPr>
        <w:t xml:space="preserve">: +381 (0)38 200 </w:t>
      </w:r>
      <w:r w:rsidR="00B906E1" w:rsidRPr="00E37E21">
        <w:rPr>
          <w:rFonts w:ascii="Times New Roman" w:hAnsi="Times New Roman" w:cs="Times New Roman"/>
          <w:b/>
          <w:color w:val="000000" w:themeColor="text1"/>
          <w:sz w:val="24"/>
          <w:szCs w:val="24"/>
        </w:rPr>
        <w:t xml:space="preserve">36 </w:t>
      </w:r>
      <w:r w:rsidR="00337E76" w:rsidRPr="00E37E21">
        <w:rPr>
          <w:rFonts w:ascii="Times New Roman" w:hAnsi="Times New Roman" w:cs="Times New Roman"/>
          <w:b/>
          <w:color w:val="000000" w:themeColor="text1"/>
          <w:sz w:val="24"/>
          <w:szCs w:val="24"/>
        </w:rPr>
        <w:t>645</w:t>
      </w:r>
    </w:p>
    <w:p w14:paraId="659B19F4" w14:textId="77777777" w:rsidR="00337E76" w:rsidRPr="00E37E21" w:rsidRDefault="00337E76" w:rsidP="00930F67">
      <w:pPr>
        <w:spacing w:line="276" w:lineRule="auto"/>
        <w:rPr>
          <w:rFonts w:ascii="Times New Roman" w:hAnsi="Times New Roman" w:cs="Times New Roman"/>
          <w:b/>
          <w:color w:val="000000" w:themeColor="text1"/>
          <w:sz w:val="24"/>
          <w:szCs w:val="24"/>
        </w:rPr>
      </w:pPr>
    </w:p>
    <w:p w14:paraId="0A3F912B" w14:textId="3876D416" w:rsidR="00337E76" w:rsidRPr="00E37E21" w:rsidRDefault="00B45A07" w:rsidP="00930F67">
      <w:pPr>
        <w:spacing w:line="276" w:lineRule="auto"/>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Pitanja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mogu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biti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relevantna</w:t>
      </w:r>
      <w:proofErr w:type="spellEnd"/>
      <w:r w:rsidRPr="00E37E21">
        <w:rPr>
          <w:rFonts w:ascii="Times New Roman" w:hAnsi="Times New Roman" w:cs="Times New Roman"/>
          <w:color w:val="000000" w:themeColor="text1"/>
          <w:sz w:val="24"/>
          <w:szCs w:val="24"/>
        </w:rPr>
        <w:t xml:space="preserve"> za </w:t>
      </w:r>
      <w:proofErr w:type="spellStart"/>
      <w:r w:rsidRPr="00E37E21">
        <w:rPr>
          <w:rFonts w:ascii="Times New Roman" w:hAnsi="Times New Roman" w:cs="Times New Roman"/>
          <w:color w:val="000000" w:themeColor="text1"/>
          <w:sz w:val="24"/>
          <w:szCs w:val="24"/>
        </w:rPr>
        <w:t>druge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kandidate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zajedno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odgovorima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biće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objavljeni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stranici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informacijama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programa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dostupnog</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putem</w:t>
      </w:r>
      <w:proofErr w:type="spellEnd"/>
      <w:r w:rsidRPr="00E37E21">
        <w:rPr>
          <w:rFonts w:ascii="Times New Roman" w:hAnsi="Times New Roman" w:cs="Times New Roman"/>
          <w:color w:val="000000" w:themeColor="text1"/>
          <w:sz w:val="24"/>
          <w:szCs w:val="24"/>
        </w:rPr>
        <w:t xml:space="preserve"> KIESA Online portal</w:t>
      </w:r>
      <w:r w:rsidR="00930F67" w:rsidRPr="00E37E21">
        <w:rPr>
          <w:rFonts w:ascii="Times New Roman" w:hAnsi="Times New Roman" w:cs="Times New Roman"/>
          <w:color w:val="000000" w:themeColor="text1"/>
          <w:sz w:val="24"/>
          <w:szCs w:val="24"/>
        </w:rPr>
        <w:t xml:space="preserve">: </w:t>
      </w:r>
      <w:hyperlink r:id="rId14" w:history="1">
        <w:r w:rsidR="00337E76" w:rsidRPr="00E37E21">
          <w:rPr>
            <w:rStyle w:val="Hyperlink"/>
            <w:rFonts w:ascii="Times New Roman" w:hAnsi="Times New Roman" w:cs="Times New Roman"/>
            <w:color w:val="000000" w:themeColor="text1"/>
            <w:sz w:val="24"/>
            <w:szCs w:val="24"/>
          </w:rPr>
          <w:t>http://kiesaportal.rks-</w:t>
        </w:r>
      </w:hyperlink>
      <w:hyperlink r:id="rId15" w:history="1">
        <w:r w:rsidR="00337E76" w:rsidRPr="00E37E21">
          <w:rPr>
            <w:rStyle w:val="Hyperlink"/>
            <w:rFonts w:ascii="Times New Roman" w:hAnsi="Times New Roman" w:cs="Times New Roman"/>
            <w:color w:val="000000" w:themeColor="text1"/>
            <w:sz w:val="24"/>
            <w:szCs w:val="24"/>
          </w:rPr>
          <w:t>gov.net/.</w:t>
        </w:r>
      </w:hyperlink>
    </w:p>
    <w:p w14:paraId="49CCA835" w14:textId="77777777" w:rsidR="00337E76" w:rsidRPr="00E37E21" w:rsidRDefault="00337E76" w:rsidP="006D2CF0">
      <w:pPr>
        <w:autoSpaceDE/>
        <w:autoSpaceDN/>
        <w:spacing w:line="276" w:lineRule="auto"/>
        <w:jc w:val="both"/>
        <w:rPr>
          <w:rFonts w:ascii="Times New Roman" w:eastAsia="Calibri" w:hAnsi="Times New Roman" w:cs="Times New Roman"/>
          <w:color w:val="000000" w:themeColor="text1"/>
          <w:sz w:val="24"/>
          <w:szCs w:val="24"/>
          <w:lang w:val="sq-AL"/>
        </w:rPr>
      </w:pPr>
    </w:p>
    <w:p w14:paraId="483FB2F9" w14:textId="7258CD23" w:rsidR="006D2CF0" w:rsidRPr="00E37E21" w:rsidRDefault="006D2CF0" w:rsidP="006D2CF0">
      <w:pPr>
        <w:rPr>
          <w:rFonts w:ascii="Times New Roman" w:hAnsi="Times New Roman" w:cs="Times New Roman"/>
          <w:color w:val="000000" w:themeColor="text1"/>
          <w:sz w:val="24"/>
          <w:szCs w:val="24"/>
        </w:rPr>
      </w:pPr>
    </w:p>
    <w:p w14:paraId="53C2A722" w14:textId="036EF843" w:rsidR="006D2CF0" w:rsidRPr="00E37E21" w:rsidRDefault="006D2CF0" w:rsidP="00930F67">
      <w:pPr>
        <w:pStyle w:val="Heading2"/>
        <w:spacing w:line="276" w:lineRule="auto"/>
        <w:jc w:val="both"/>
        <w:rPr>
          <w:rFonts w:ascii="Times New Roman" w:hAnsi="Times New Roman" w:cs="Times New Roman"/>
          <w:color w:val="000000" w:themeColor="text1"/>
          <w:sz w:val="28"/>
          <w:szCs w:val="24"/>
        </w:rPr>
      </w:pPr>
      <w:bookmarkStart w:id="31" w:name="_Toc3280492"/>
      <w:r w:rsidRPr="00E37E21">
        <w:rPr>
          <w:rFonts w:ascii="Times New Roman" w:hAnsi="Times New Roman" w:cs="Times New Roman"/>
          <w:color w:val="000000" w:themeColor="text1"/>
          <w:sz w:val="28"/>
          <w:szCs w:val="24"/>
        </w:rPr>
        <w:t xml:space="preserve">Master </w:t>
      </w:r>
      <w:proofErr w:type="spellStart"/>
      <w:r w:rsidRPr="00E37E21">
        <w:rPr>
          <w:rFonts w:ascii="Times New Roman" w:hAnsi="Times New Roman" w:cs="Times New Roman"/>
          <w:color w:val="000000" w:themeColor="text1"/>
          <w:sz w:val="28"/>
          <w:szCs w:val="24"/>
        </w:rPr>
        <w:t>dos</w:t>
      </w:r>
      <w:r w:rsidR="00BE31DC" w:rsidRPr="00E37E21">
        <w:rPr>
          <w:rFonts w:ascii="Times New Roman" w:hAnsi="Times New Roman" w:cs="Times New Roman"/>
          <w:color w:val="000000" w:themeColor="text1"/>
          <w:sz w:val="28"/>
          <w:szCs w:val="24"/>
        </w:rPr>
        <w:t>ije</w:t>
      </w:r>
      <w:bookmarkEnd w:id="31"/>
      <w:proofErr w:type="spellEnd"/>
    </w:p>
    <w:p w14:paraId="5481FFE9" w14:textId="56E88A80" w:rsidR="006D2CF0" w:rsidRPr="00E37E21" w:rsidRDefault="006D2CF0" w:rsidP="00930F67">
      <w:pPr>
        <w:spacing w:line="276" w:lineRule="auto"/>
        <w:jc w:val="both"/>
        <w:rPr>
          <w:rFonts w:ascii="Times New Roman" w:hAnsi="Times New Roman" w:cs="Times New Roman"/>
          <w:color w:val="000000" w:themeColor="text1"/>
          <w:sz w:val="24"/>
          <w:szCs w:val="24"/>
        </w:rPr>
      </w:pPr>
    </w:p>
    <w:p w14:paraId="4215ACC6" w14:textId="5BA0C85D" w:rsidR="00421E6E" w:rsidRPr="00E37E21" w:rsidRDefault="00BE31DC" w:rsidP="00930F67">
      <w:p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Korisnik</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treba</w:t>
      </w:r>
      <w:proofErr w:type="spellEnd"/>
      <w:r w:rsidRPr="00E37E21">
        <w:rPr>
          <w:rFonts w:ascii="Times New Roman" w:hAnsi="Times New Roman" w:cs="Times New Roman"/>
          <w:color w:val="000000" w:themeColor="text1"/>
          <w:sz w:val="24"/>
          <w:szCs w:val="24"/>
        </w:rPr>
        <w:t xml:space="preserve"> da </w:t>
      </w:r>
      <w:proofErr w:type="spellStart"/>
      <w:r w:rsidRPr="00E37E21">
        <w:rPr>
          <w:rFonts w:ascii="Times New Roman" w:hAnsi="Times New Roman" w:cs="Times New Roman"/>
          <w:color w:val="000000" w:themeColor="text1"/>
          <w:sz w:val="24"/>
          <w:szCs w:val="24"/>
        </w:rPr>
        <w:t>osniva</w:t>
      </w:r>
      <w:proofErr w:type="spellEnd"/>
      <w:r w:rsidRPr="00E37E21">
        <w:rPr>
          <w:rFonts w:ascii="Times New Roman" w:hAnsi="Times New Roman" w:cs="Times New Roman"/>
          <w:color w:val="000000" w:themeColor="text1"/>
          <w:sz w:val="24"/>
          <w:szCs w:val="24"/>
        </w:rPr>
        <w:t xml:space="preserve"> master </w:t>
      </w:r>
      <w:proofErr w:type="spellStart"/>
      <w:r w:rsidRPr="00E37E21">
        <w:rPr>
          <w:rFonts w:ascii="Times New Roman" w:hAnsi="Times New Roman" w:cs="Times New Roman"/>
          <w:color w:val="000000" w:themeColor="text1"/>
          <w:sz w:val="24"/>
          <w:szCs w:val="24"/>
        </w:rPr>
        <w:t>dosije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početku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perioda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Projekta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Ovaj</w:t>
      </w:r>
      <w:proofErr w:type="spellEnd"/>
      <w:r w:rsidRPr="00E37E21">
        <w:rPr>
          <w:rFonts w:ascii="Times New Roman" w:hAnsi="Times New Roman" w:cs="Times New Roman"/>
          <w:color w:val="000000" w:themeColor="text1"/>
          <w:sz w:val="24"/>
          <w:szCs w:val="24"/>
        </w:rPr>
        <w:t xml:space="preserve"> master </w:t>
      </w:r>
      <w:proofErr w:type="spellStart"/>
      <w:r w:rsidRPr="00E37E21">
        <w:rPr>
          <w:rFonts w:ascii="Times New Roman" w:hAnsi="Times New Roman" w:cs="Times New Roman"/>
          <w:color w:val="000000" w:themeColor="text1"/>
          <w:sz w:val="24"/>
          <w:szCs w:val="24"/>
        </w:rPr>
        <w:t>dosije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treba</w:t>
      </w:r>
      <w:proofErr w:type="spellEnd"/>
      <w:r w:rsidRPr="00E37E21">
        <w:rPr>
          <w:rFonts w:ascii="Times New Roman" w:hAnsi="Times New Roman" w:cs="Times New Roman"/>
          <w:color w:val="000000" w:themeColor="text1"/>
          <w:sz w:val="24"/>
          <w:szCs w:val="24"/>
        </w:rPr>
        <w:t xml:space="preserve"> da </w:t>
      </w:r>
      <w:proofErr w:type="spellStart"/>
      <w:r w:rsidRPr="00E37E21">
        <w:rPr>
          <w:rFonts w:ascii="Times New Roman" w:hAnsi="Times New Roman" w:cs="Times New Roman"/>
          <w:color w:val="000000" w:themeColor="text1"/>
          <w:sz w:val="24"/>
          <w:szCs w:val="24"/>
        </w:rPr>
        <w:t>sadrži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sledeću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dokumentaciju</w:t>
      </w:r>
      <w:proofErr w:type="spellEnd"/>
      <w:r w:rsidR="00421E6E" w:rsidRPr="00E37E21">
        <w:rPr>
          <w:rFonts w:ascii="Times New Roman" w:hAnsi="Times New Roman" w:cs="Times New Roman"/>
          <w:color w:val="000000" w:themeColor="text1"/>
          <w:sz w:val="24"/>
          <w:szCs w:val="24"/>
        </w:rPr>
        <w:t>:</w:t>
      </w:r>
    </w:p>
    <w:p w14:paraId="0EA2BF1E" w14:textId="77777777" w:rsidR="00421E6E" w:rsidRPr="00E37E21" w:rsidRDefault="00421E6E" w:rsidP="00930F67">
      <w:pPr>
        <w:spacing w:line="276" w:lineRule="auto"/>
        <w:jc w:val="both"/>
        <w:rPr>
          <w:rFonts w:ascii="Times New Roman" w:hAnsi="Times New Roman" w:cs="Times New Roman"/>
          <w:color w:val="000000" w:themeColor="text1"/>
          <w:sz w:val="24"/>
          <w:szCs w:val="24"/>
        </w:rPr>
      </w:pPr>
    </w:p>
    <w:p w14:paraId="54920DFB" w14:textId="09320B8F" w:rsidR="00421E6E" w:rsidRPr="00E37E21" w:rsidRDefault="00BE31DC" w:rsidP="00930F67">
      <w:pPr>
        <w:pStyle w:val="ListParagraph"/>
        <w:numPr>
          <w:ilvl w:val="0"/>
          <w:numId w:val="13"/>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Aplikaciju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prateću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dokumentaciju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kao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što</w:t>
      </w:r>
      <w:proofErr w:type="spellEnd"/>
      <w:r w:rsidRPr="00E37E21">
        <w:rPr>
          <w:rFonts w:ascii="Times New Roman" w:hAnsi="Times New Roman" w:cs="Times New Roman"/>
          <w:color w:val="000000" w:themeColor="text1"/>
          <w:sz w:val="24"/>
          <w:szCs w:val="24"/>
        </w:rPr>
        <w:t xml:space="preserve"> je </w:t>
      </w:r>
      <w:proofErr w:type="spellStart"/>
      <w:r w:rsidRPr="00E37E21">
        <w:rPr>
          <w:rFonts w:ascii="Times New Roman" w:hAnsi="Times New Roman" w:cs="Times New Roman"/>
          <w:color w:val="000000" w:themeColor="text1"/>
          <w:sz w:val="24"/>
          <w:szCs w:val="24"/>
        </w:rPr>
        <w:t>navedeno</w:t>
      </w:r>
      <w:proofErr w:type="spellEnd"/>
      <w:r w:rsidRPr="00E37E21">
        <w:rPr>
          <w:rFonts w:ascii="Times New Roman" w:hAnsi="Times New Roman" w:cs="Times New Roman"/>
          <w:color w:val="000000" w:themeColor="text1"/>
          <w:sz w:val="24"/>
          <w:szCs w:val="24"/>
        </w:rPr>
        <w:t xml:space="preserve"> u </w:t>
      </w:r>
      <w:proofErr w:type="spellStart"/>
      <w:r w:rsidRPr="00E37E21">
        <w:rPr>
          <w:rFonts w:ascii="Times New Roman" w:hAnsi="Times New Roman" w:cs="Times New Roman"/>
          <w:color w:val="000000" w:themeColor="text1"/>
          <w:sz w:val="24"/>
          <w:szCs w:val="24"/>
        </w:rPr>
        <w:t>javnom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pozivu</w:t>
      </w:r>
      <w:proofErr w:type="spellEnd"/>
      <w:r w:rsidRPr="00E37E21">
        <w:rPr>
          <w:rFonts w:ascii="Times New Roman" w:hAnsi="Times New Roman" w:cs="Times New Roman"/>
          <w:color w:val="000000" w:themeColor="text1"/>
          <w:sz w:val="24"/>
          <w:szCs w:val="24"/>
        </w:rPr>
        <w:t xml:space="preserve">.  </w:t>
      </w:r>
    </w:p>
    <w:p w14:paraId="022F3F2A" w14:textId="31238888" w:rsidR="00421E6E" w:rsidRPr="00E37E21" w:rsidRDefault="00BE31DC" w:rsidP="00930F67">
      <w:pPr>
        <w:pStyle w:val="ListParagraph"/>
        <w:numPr>
          <w:ilvl w:val="0"/>
          <w:numId w:val="13"/>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Svaki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zvanični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dokumenat</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koji</w:t>
      </w:r>
      <w:proofErr w:type="spellEnd"/>
      <w:r w:rsidRPr="00E37E21">
        <w:rPr>
          <w:rFonts w:ascii="Times New Roman" w:hAnsi="Times New Roman" w:cs="Times New Roman"/>
          <w:color w:val="000000" w:themeColor="text1"/>
          <w:sz w:val="24"/>
          <w:szCs w:val="24"/>
        </w:rPr>
        <w:t xml:space="preserve"> je </w:t>
      </w:r>
      <w:proofErr w:type="spellStart"/>
      <w:r w:rsidRPr="00E37E21">
        <w:rPr>
          <w:rFonts w:ascii="Times New Roman" w:hAnsi="Times New Roman" w:cs="Times New Roman"/>
          <w:color w:val="000000" w:themeColor="text1"/>
          <w:sz w:val="24"/>
          <w:szCs w:val="24"/>
        </w:rPr>
        <w:t>razmenjen</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između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Korisnika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r w:rsidR="006A6415" w:rsidRPr="00E37E21">
        <w:rPr>
          <w:rFonts w:ascii="Times New Roman" w:hAnsi="Times New Roman" w:cs="Times New Roman"/>
          <w:color w:val="000000" w:themeColor="text1"/>
          <w:sz w:val="24"/>
          <w:szCs w:val="24"/>
        </w:rPr>
        <w:t>JUG</w:t>
      </w:r>
      <w:r w:rsidRPr="00E37E21">
        <w:rPr>
          <w:rFonts w:ascii="Times New Roman" w:hAnsi="Times New Roman" w:cs="Times New Roman"/>
          <w:color w:val="000000" w:themeColor="text1"/>
          <w:sz w:val="24"/>
          <w:szCs w:val="24"/>
        </w:rPr>
        <w:t xml:space="preserve">/KIESA </w:t>
      </w:r>
      <w:proofErr w:type="spellStart"/>
      <w:r w:rsidRPr="00E37E21">
        <w:rPr>
          <w:rFonts w:ascii="Times New Roman" w:hAnsi="Times New Roman" w:cs="Times New Roman"/>
          <w:color w:val="000000" w:themeColor="text1"/>
          <w:sz w:val="24"/>
          <w:szCs w:val="24"/>
        </w:rPr>
        <w:t>tokom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perioda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Apliciranja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npr</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odgovor</w:t>
      </w:r>
      <w:proofErr w:type="spellEnd"/>
      <w:r w:rsidRPr="00E37E21">
        <w:rPr>
          <w:rFonts w:ascii="Times New Roman" w:hAnsi="Times New Roman" w:cs="Times New Roman"/>
          <w:color w:val="000000" w:themeColor="text1"/>
          <w:sz w:val="24"/>
          <w:szCs w:val="24"/>
        </w:rPr>
        <w:t xml:space="preserve"> od </w:t>
      </w:r>
      <w:proofErr w:type="spellStart"/>
      <w:r w:rsidRPr="00E37E21">
        <w:rPr>
          <w:rFonts w:ascii="Times New Roman" w:hAnsi="Times New Roman" w:cs="Times New Roman"/>
          <w:color w:val="000000" w:themeColor="text1"/>
          <w:sz w:val="24"/>
          <w:szCs w:val="24"/>
        </w:rPr>
        <w:t>strane</w:t>
      </w:r>
      <w:proofErr w:type="spellEnd"/>
      <w:r w:rsidRPr="00E37E21">
        <w:rPr>
          <w:rFonts w:ascii="Times New Roman" w:hAnsi="Times New Roman" w:cs="Times New Roman"/>
          <w:color w:val="000000" w:themeColor="text1"/>
          <w:sz w:val="24"/>
          <w:szCs w:val="24"/>
        </w:rPr>
        <w:t xml:space="preserve"> K</w:t>
      </w:r>
      <w:r w:rsidR="006A6415" w:rsidRPr="00E37E21">
        <w:rPr>
          <w:rFonts w:ascii="Times New Roman" w:hAnsi="Times New Roman" w:cs="Times New Roman"/>
          <w:color w:val="000000" w:themeColor="text1"/>
          <w:sz w:val="24"/>
          <w:szCs w:val="24"/>
        </w:rPr>
        <w:t>I</w:t>
      </w:r>
      <w:r w:rsidRPr="00E37E21">
        <w:rPr>
          <w:rFonts w:ascii="Times New Roman" w:hAnsi="Times New Roman" w:cs="Times New Roman"/>
          <w:color w:val="000000" w:themeColor="text1"/>
          <w:sz w:val="24"/>
          <w:szCs w:val="24"/>
        </w:rPr>
        <w:t xml:space="preserve">-a </w:t>
      </w:r>
      <w:r w:rsidR="006A6415" w:rsidRPr="00E37E21">
        <w:rPr>
          <w:rFonts w:ascii="Times New Roman" w:hAnsi="Times New Roman" w:cs="Times New Roman"/>
          <w:color w:val="000000" w:themeColor="text1"/>
          <w:sz w:val="24"/>
          <w:szCs w:val="24"/>
        </w:rPr>
        <w:t>JUG</w:t>
      </w:r>
      <w:r w:rsidRPr="00E37E21">
        <w:rPr>
          <w:rFonts w:ascii="Times New Roman" w:hAnsi="Times New Roman" w:cs="Times New Roman"/>
          <w:color w:val="000000" w:themeColor="text1"/>
          <w:sz w:val="24"/>
          <w:szCs w:val="24"/>
        </w:rPr>
        <w:t xml:space="preserve">/KIESA </w:t>
      </w:r>
      <w:proofErr w:type="spellStart"/>
      <w:r w:rsidRPr="00E37E21">
        <w:rPr>
          <w:rFonts w:ascii="Times New Roman" w:hAnsi="Times New Roman" w:cs="Times New Roman"/>
          <w:color w:val="000000" w:themeColor="text1"/>
          <w:sz w:val="24"/>
          <w:szCs w:val="24"/>
        </w:rPr>
        <w:t>ili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obaveštenja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od</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strane</w:t>
      </w:r>
      <w:proofErr w:type="spellEnd"/>
      <w:r w:rsidRPr="00E37E21">
        <w:rPr>
          <w:rFonts w:ascii="Times New Roman" w:hAnsi="Times New Roman" w:cs="Times New Roman"/>
          <w:color w:val="000000" w:themeColor="text1"/>
          <w:sz w:val="24"/>
          <w:szCs w:val="24"/>
        </w:rPr>
        <w:t xml:space="preserve"> KIESA)</w:t>
      </w:r>
    </w:p>
    <w:p w14:paraId="6996CDBA" w14:textId="50D71C8B" w:rsidR="00421E6E" w:rsidRPr="00E37E21" w:rsidRDefault="00BE31DC" w:rsidP="00930F67">
      <w:pPr>
        <w:pStyle w:val="ListParagraph"/>
        <w:numPr>
          <w:ilvl w:val="0"/>
          <w:numId w:val="13"/>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Obaveštenje</w:t>
      </w:r>
      <w:proofErr w:type="spellEnd"/>
      <w:r w:rsidRPr="00E37E21">
        <w:rPr>
          <w:rFonts w:ascii="Times New Roman" w:hAnsi="Times New Roman" w:cs="Times New Roman"/>
          <w:color w:val="000000" w:themeColor="text1"/>
          <w:sz w:val="24"/>
          <w:szCs w:val="24"/>
        </w:rPr>
        <w:t xml:space="preserve"> o </w:t>
      </w:r>
      <w:proofErr w:type="spellStart"/>
      <w:r w:rsidRPr="00E37E21">
        <w:rPr>
          <w:rFonts w:ascii="Times New Roman" w:hAnsi="Times New Roman" w:cs="Times New Roman"/>
          <w:color w:val="000000" w:themeColor="text1"/>
          <w:sz w:val="24"/>
          <w:szCs w:val="24"/>
        </w:rPr>
        <w:t>dodeli</w:t>
      </w:r>
      <w:proofErr w:type="spellEnd"/>
      <w:r w:rsidRPr="00E37E21">
        <w:rPr>
          <w:rFonts w:ascii="Times New Roman" w:hAnsi="Times New Roman" w:cs="Times New Roman"/>
          <w:color w:val="000000" w:themeColor="text1"/>
          <w:sz w:val="24"/>
          <w:szCs w:val="24"/>
        </w:rPr>
        <w:t xml:space="preserve">  </w:t>
      </w:r>
    </w:p>
    <w:p w14:paraId="595F3D80" w14:textId="685D0945" w:rsidR="00421E6E" w:rsidRPr="00E37E21" w:rsidRDefault="00BE31DC" w:rsidP="00930F67">
      <w:pPr>
        <w:pStyle w:val="ListParagraph"/>
        <w:numPr>
          <w:ilvl w:val="0"/>
          <w:numId w:val="13"/>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Bilo</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koji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zvanični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dokumenat</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koji</w:t>
      </w:r>
      <w:proofErr w:type="spellEnd"/>
      <w:r w:rsidRPr="00E37E21">
        <w:rPr>
          <w:rFonts w:ascii="Times New Roman" w:hAnsi="Times New Roman" w:cs="Times New Roman"/>
          <w:color w:val="000000" w:themeColor="text1"/>
          <w:sz w:val="24"/>
          <w:szCs w:val="24"/>
        </w:rPr>
        <w:t xml:space="preserve"> je </w:t>
      </w:r>
      <w:proofErr w:type="spellStart"/>
      <w:r w:rsidRPr="00E37E21">
        <w:rPr>
          <w:rFonts w:ascii="Times New Roman" w:hAnsi="Times New Roman" w:cs="Times New Roman"/>
          <w:color w:val="000000" w:themeColor="text1"/>
          <w:sz w:val="24"/>
          <w:szCs w:val="24"/>
        </w:rPr>
        <w:t>razmenjen</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između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Korisnika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r w:rsidR="006A6415" w:rsidRPr="00E37E21">
        <w:rPr>
          <w:rFonts w:ascii="Times New Roman" w:hAnsi="Times New Roman" w:cs="Times New Roman"/>
          <w:color w:val="000000" w:themeColor="text1"/>
          <w:sz w:val="24"/>
          <w:szCs w:val="24"/>
        </w:rPr>
        <w:t>JUG</w:t>
      </w:r>
      <w:r w:rsidRPr="00E37E21">
        <w:rPr>
          <w:rFonts w:ascii="Times New Roman" w:hAnsi="Times New Roman" w:cs="Times New Roman"/>
          <w:color w:val="000000" w:themeColor="text1"/>
          <w:sz w:val="24"/>
          <w:szCs w:val="24"/>
        </w:rPr>
        <w:t xml:space="preserve">/KIESA </w:t>
      </w:r>
      <w:proofErr w:type="spellStart"/>
      <w:r w:rsidRPr="00E37E21">
        <w:rPr>
          <w:rFonts w:ascii="Times New Roman" w:hAnsi="Times New Roman" w:cs="Times New Roman"/>
          <w:color w:val="000000" w:themeColor="text1"/>
          <w:sz w:val="24"/>
          <w:szCs w:val="24"/>
        </w:rPr>
        <w:t>tokom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sprovođenja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Projekta</w:t>
      </w:r>
      <w:proofErr w:type="spellEnd"/>
      <w:r w:rsidRPr="00E37E21">
        <w:rPr>
          <w:rFonts w:ascii="Times New Roman" w:hAnsi="Times New Roman" w:cs="Times New Roman"/>
          <w:color w:val="000000" w:themeColor="text1"/>
          <w:sz w:val="24"/>
          <w:szCs w:val="24"/>
        </w:rPr>
        <w:t xml:space="preserve">  </w:t>
      </w:r>
    </w:p>
    <w:p w14:paraId="35C73BAE" w14:textId="1D3E5E22" w:rsidR="00421E6E" w:rsidRPr="00E37E21" w:rsidRDefault="00BE31DC" w:rsidP="00930F67">
      <w:pPr>
        <w:pStyle w:val="ListParagraph"/>
        <w:numPr>
          <w:ilvl w:val="0"/>
          <w:numId w:val="13"/>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Kopije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svih</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izveštaja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zahtevanih</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od</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strane</w:t>
      </w:r>
      <w:proofErr w:type="spellEnd"/>
      <w:r w:rsidRPr="00E37E21">
        <w:rPr>
          <w:rFonts w:ascii="Times New Roman" w:hAnsi="Times New Roman" w:cs="Times New Roman"/>
          <w:color w:val="000000" w:themeColor="text1"/>
          <w:sz w:val="24"/>
          <w:szCs w:val="24"/>
        </w:rPr>
        <w:t xml:space="preserve"> </w:t>
      </w:r>
      <w:r w:rsidR="006A6415" w:rsidRPr="00E37E21">
        <w:rPr>
          <w:rFonts w:ascii="Times New Roman" w:hAnsi="Times New Roman" w:cs="Times New Roman"/>
          <w:color w:val="000000" w:themeColor="text1"/>
          <w:sz w:val="24"/>
          <w:szCs w:val="24"/>
        </w:rPr>
        <w:t>JUG</w:t>
      </w:r>
      <w:r w:rsidRPr="00E37E21">
        <w:rPr>
          <w:rFonts w:ascii="Times New Roman" w:hAnsi="Times New Roman" w:cs="Times New Roman"/>
          <w:color w:val="000000" w:themeColor="text1"/>
          <w:sz w:val="24"/>
          <w:szCs w:val="24"/>
        </w:rPr>
        <w:t xml:space="preserve">/KIESA   </w:t>
      </w:r>
    </w:p>
    <w:p w14:paraId="3749566E" w14:textId="14F72F89" w:rsidR="00421E6E" w:rsidRPr="00E37E21" w:rsidRDefault="00174592" w:rsidP="00930F67">
      <w:pPr>
        <w:pStyle w:val="ListParagraph"/>
        <w:numPr>
          <w:ilvl w:val="0"/>
          <w:numId w:val="13"/>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Kopije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svih</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računa</w:t>
      </w:r>
      <w:proofErr w:type="spellEnd"/>
      <w:r w:rsidRPr="00E37E21">
        <w:rPr>
          <w:rFonts w:ascii="Times New Roman" w:hAnsi="Times New Roman" w:cs="Times New Roman"/>
          <w:color w:val="000000" w:themeColor="text1"/>
          <w:sz w:val="24"/>
          <w:szCs w:val="24"/>
        </w:rPr>
        <w:t xml:space="preserve"> </w:t>
      </w:r>
    </w:p>
    <w:p w14:paraId="13859A19" w14:textId="6B2467E0" w:rsidR="00421E6E" w:rsidRPr="00E37E21" w:rsidRDefault="00174592" w:rsidP="00930F67">
      <w:pPr>
        <w:pStyle w:val="ListParagraph"/>
        <w:numPr>
          <w:ilvl w:val="0"/>
          <w:numId w:val="13"/>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Registracije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uključujući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sporazume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trećim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stranama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računi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ostali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podaci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plaćanja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koji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povezani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Projektom</w:t>
      </w:r>
      <w:proofErr w:type="spellEnd"/>
      <w:r w:rsidRPr="00E37E21">
        <w:rPr>
          <w:rFonts w:ascii="Times New Roman" w:hAnsi="Times New Roman" w:cs="Times New Roman"/>
          <w:color w:val="000000" w:themeColor="text1"/>
          <w:sz w:val="24"/>
          <w:szCs w:val="24"/>
        </w:rPr>
        <w:t xml:space="preserve"> </w:t>
      </w:r>
    </w:p>
    <w:p w14:paraId="07756649" w14:textId="41731A37" w:rsidR="00421E6E" w:rsidRPr="00E37E21" w:rsidRDefault="00174592" w:rsidP="00930F67">
      <w:pPr>
        <w:pStyle w:val="ListParagraph"/>
        <w:numPr>
          <w:ilvl w:val="0"/>
          <w:numId w:val="13"/>
        </w:numPr>
        <w:spacing w:line="276" w:lineRule="auto"/>
        <w:jc w:val="both"/>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Izveštaji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savetnika</w:t>
      </w:r>
      <w:proofErr w:type="spellEnd"/>
      <w:r w:rsidRPr="00E37E21">
        <w:rPr>
          <w:rFonts w:ascii="Times New Roman" w:hAnsi="Times New Roman" w:cs="Times New Roman"/>
          <w:color w:val="000000" w:themeColor="text1"/>
          <w:sz w:val="24"/>
          <w:szCs w:val="24"/>
        </w:rPr>
        <w:t xml:space="preserve">, standard ii </w:t>
      </w:r>
      <w:proofErr w:type="spellStart"/>
      <w:r w:rsidRPr="00E37E21">
        <w:rPr>
          <w:rFonts w:ascii="Times New Roman" w:hAnsi="Times New Roman" w:cs="Times New Roman"/>
          <w:color w:val="000000" w:themeColor="text1"/>
          <w:sz w:val="24"/>
          <w:szCs w:val="24"/>
        </w:rPr>
        <w:t>sertifikati</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itd</w:t>
      </w:r>
      <w:proofErr w:type="spellEnd"/>
      <w:r w:rsidRPr="00E37E21">
        <w:rPr>
          <w:rFonts w:ascii="Times New Roman" w:hAnsi="Times New Roman" w:cs="Times New Roman"/>
          <w:color w:val="000000" w:themeColor="text1"/>
          <w:sz w:val="24"/>
          <w:szCs w:val="24"/>
        </w:rPr>
        <w:t xml:space="preserve">.  </w:t>
      </w:r>
    </w:p>
    <w:p w14:paraId="26A4F21D" w14:textId="77777777" w:rsidR="00421E6E" w:rsidRPr="00E37E21" w:rsidRDefault="00421E6E" w:rsidP="00930F67">
      <w:pPr>
        <w:pStyle w:val="ListParagraph"/>
        <w:spacing w:line="276" w:lineRule="auto"/>
        <w:jc w:val="both"/>
        <w:rPr>
          <w:rFonts w:ascii="Times New Roman" w:hAnsi="Times New Roman" w:cs="Times New Roman"/>
          <w:color w:val="000000" w:themeColor="text1"/>
          <w:sz w:val="24"/>
          <w:szCs w:val="24"/>
        </w:rPr>
      </w:pPr>
    </w:p>
    <w:p w14:paraId="3216270B" w14:textId="197119D4" w:rsidR="006D2CF0" w:rsidRPr="00E37E21" w:rsidRDefault="00174592" w:rsidP="00421E6E">
      <w:pPr>
        <w:rPr>
          <w:rFonts w:ascii="Times New Roman" w:hAnsi="Times New Roman" w:cs="Times New Roman"/>
          <w:color w:val="000000" w:themeColor="text1"/>
          <w:sz w:val="24"/>
          <w:szCs w:val="24"/>
        </w:rPr>
      </w:pPr>
      <w:proofErr w:type="spellStart"/>
      <w:r w:rsidRPr="00E37E21">
        <w:rPr>
          <w:rFonts w:ascii="Times New Roman" w:hAnsi="Times New Roman" w:cs="Times New Roman"/>
          <w:color w:val="000000" w:themeColor="text1"/>
          <w:sz w:val="24"/>
          <w:szCs w:val="24"/>
        </w:rPr>
        <w:t>Dosije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treba</w:t>
      </w:r>
      <w:proofErr w:type="spellEnd"/>
      <w:r w:rsidRPr="00E37E21">
        <w:rPr>
          <w:rFonts w:ascii="Times New Roman" w:hAnsi="Times New Roman" w:cs="Times New Roman"/>
          <w:color w:val="000000" w:themeColor="text1"/>
          <w:sz w:val="24"/>
          <w:szCs w:val="24"/>
        </w:rPr>
        <w:t xml:space="preserve"> da </w:t>
      </w:r>
      <w:proofErr w:type="spellStart"/>
      <w:r w:rsidRPr="00E37E21">
        <w:rPr>
          <w:rFonts w:ascii="Times New Roman" w:hAnsi="Times New Roman" w:cs="Times New Roman"/>
          <w:color w:val="000000" w:themeColor="text1"/>
          <w:sz w:val="24"/>
          <w:szCs w:val="24"/>
        </w:rPr>
        <w:t>bude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dostupan</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tokom</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nadzorne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posete</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na</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licu</w:t>
      </w:r>
      <w:proofErr w:type="spellEnd"/>
      <w:r w:rsidRPr="00E37E21">
        <w:rPr>
          <w:rFonts w:ascii="Times New Roman" w:hAnsi="Times New Roman" w:cs="Times New Roman"/>
          <w:color w:val="000000" w:themeColor="text1"/>
          <w:sz w:val="24"/>
          <w:szCs w:val="24"/>
        </w:rPr>
        <w:t xml:space="preserve"> </w:t>
      </w:r>
      <w:proofErr w:type="spellStart"/>
      <w:r w:rsidRPr="00E37E21">
        <w:rPr>
          <w:rFonts w:ascii="Times New Roman" w:hAnsi="Times New Roman" w:cs="Times New Roman"/>
          <w:color w:val="000000" w:themeColor="text1"/>
          <w:sz w:val="24"/>
          <w:szCs w:val="24"/>
        </w:rPr>
        <w:t>mesta</w:t>
      </w:r>
      <w:proofErr w:type="spellEnd"/>
      <w:r w:rsidRPr="00E37E21">
        <w:rPr>
          <w:rFonts w:ascii="Times New Roman" w:hAnsi="Times New Roman" w:cs="Times New Roman"/>
          <w:color w:val="000000" w:themeColor="text1"/>
          <w:sz w:val="24"/>
          <w:szCs w:val="24"/>
        </w:rPr>
        <w:t xml:space="preserve">.  </w:t>
      </w:r>
    </w:p>
    <w:p w14:paraId="19281329" w14:textId="38443623" w:rsidR="00421E6E" w:rsidRPr="00E37E21" w:rsidRDefault="00421E6E" w:rsidP="00421E6E">
      <w:pPr>
        <w:rPr>
          <w:rFonts w:ascii="Times New Roman" w:hAnsi="Times New Roman" w:cs="Times New Roman"/>
          <w:color w:val="000000" w:themeColor="text1"/>
          <w:sz w:val="24"/>
          <w:szCs w:val="24"/>
        </w:rPr>
      </w:pPr>
    </w:p>
    <w:p w14:paraId="2BDDA326" w14:textId="5D8E712C" w:rsidR="002C68E0" w:rsidRPr="00E37E21" w:rsidRDefault="00174592" w:rsidP="00B924E0">
      <w:pPr>
        <w:pStyle w:val="Heading2"/>
        <w:jc w:val="both"/>
        <w:rPr>
          <w:rFonts w:ascii="Times New Roman" w:hAnsi="Times New Roman" w:cs="Times New Roman"/>
          <w:color w:val="000000" w:themeColor="text1"/>
          <w:sz w:val="28"/>
        </w:rPr>
      </w:pPr>
      <w:bookmarkStart w:id="32" w:name="_Toc3280493"/>
      <w:proofErr w:type="spellStart"/>
      <w:r w:rsidRPr="00E37E21">
        <w:rPr>
          <w:rFonts w:ascii="Times New Roman" w:hAnsi="Times New Roman" w:cs="Times New Roman"/>
          <w:color w:val="000000" w:themeColor="text1"/>
          <w:sz w:val="28"/>
        </w:rPr>
        <w:t>Obaveštenje</w:t>
      </w:r>
      <w:proofErr w:type="spellEnd"/>
      <w:r w:rsidRPr="00E37E21">
        <w:rPr>
          <w:rFonts w:ascii="Times New Roman" w:hAnsi="Times New Roman" w:cs="Times New Roman"/>
          <w:color w:val="000000" w:themeColor="text1"/>
          <w:sz w:val="28"/>
        </w:rPr>
        <w:t xml:space="preserve"> o </w:t>
      </w:r>
      <w:proofErr w:type="spellStart"/>
      <w:r w:rsidRPr="00E37E21">
        <w:rPr>
          <w:rFonts w:ascii="Times New Roman" w:hAnsi="Times New Roman" w:cs="Times New Roman"/>
          <w:color w:val="000000" w:themeColor="text1"/>
          <w:sz w:val="28"/>
        </w:rPr>
        <w:t>rezultatima</w:t>
      </w:r>
      <w:proofErr w:type="spellEnd"/>
      <w:r w:rsidRPr="00E37E21">
        <w:rPr>
          <w:rFonts w:ascii="Times New Roman" w:hAnsi="Times New Roman" w:cs="Times New Roman"/>
          <w:color w:val="000000" w:themeColor="text1"/>
          <w:sz w:val="28"/>
        </w:rPr>
        <w:t xml:space="preserve"> </w:t>
      </w:r>
      <w:proofErr w:type="spellStart"/>
      <w:r w:rsidRPr="00E37E21">
        <w:rPr>
          <w:rFonts w:ascii="Times New Roman" w:hAnsi="Times New Roman" w:cs="Times New Roman"/>
          <w:color w:val="000000" w:themeColor="text1"/>
          <w:sz w:val="28"/>
        </w:rPr>
        <w:t>procene</w:t>
      </w:r>
      <w:proofErr w:type="spellEnd"/>
      <w:r w:rsidRPr="00E37E21">
        <w:rPr>
          <w:rFonts w:ascii="Times New Roman" w:hAnsi="Times New Roman" w:cs="Times New Roman"/>
          <w:color w:val="000000" w:themeColor="text1"/>
          <w:sz w:val="28"/>
        </w:rPr>
        <w:t xml:space="preserve"> </w:t>
      </w:r>
      <w:proofErr w:type="spellStart"/>
      <w:r w:rsidRPr="00E37E21">
        <w:rPr>
          <w:rFonts w:ascii="Times New Roman" w:hAnsi="Times New Roman" w:cs="Times New Roman"/>
          <w:color w:val="000000" w:themeColor="text1"/>
          <w:sz w:val="28"/>
        </w:rPr>
        <w:t>aplikacije</w:t>
      </w:r>
      <w:bookmarkEnd w:id="32"/>
      <w:proofErr w:type="spellEnd"/>
      <w:r w:rsidRPr="00E37E21">
        <w:rPr>
          <w:rFonts w:ascii="Times New Roman" w:hAnsi="Times New Roman" w:cs="Times New Roman"/>
          <w:color w:val="000000" w:themeColor="text1"/>
          <w:sz w:val="28"/>
        </w:rPr>
        <w:t xml:space="preserve">  </w:t>
      </w:r>
    </w:p>
    <w:p w14:paraId="77859975" w14:textId="5B5D27E5" w:rsidR="007634DC" w:rsidRPr="00E37E21" w:rsidRDefault="007634DC" w:rsidP="007634DC">
      <w:pPr>
        <w:rPr>
          <w:color w:val="000000" w:themeColor="text1"/>
        </w:rPr>
      </w:pPr>
    </w:p>
    <w:p w14:paraId="1FD068EA" w14:textId="5F997EA2" w:rsidR="007634DC" w:rsidRPr="00E37E21" w:rsidRDefault="00174592" w:rsidP="007634DC">
      <w:pPr>
        <w:jc w:val="both"/>
        <w:rPr>
          <w:rFonts w:ascii="Times New Roman" w:eastAsia="Calibri" w:hAnsi="Times New Roman" w:cs="Times New Roman"/>
          <w:color w:val="000000" w:themeColor="text1"/>
          <w:sz w:val="24"/>
          <w:szCs w:val="24"/>
          <w:lang w:val="sq-AL"/>
        </w:rPr>
      </w:pPr>
      <w:r w:rsidRPr="00E37E21">
        <w:rPr>
          <w:rFonts w:ascii="Times New Roman" w:eastAsia="Calibri" w:hAnsi="Times New Roman" w:cs="Times New Roman"/>
          <w:color w:val="000000" w:themeColor="text1"/>
          <w:sz w:val="24"/>
          <w:szCs w:val="24"/>
          <w:lang w:val="sq-AL"/>
        </w:rPr>
        <w:t xml:space="preserve">Svi aplikanti garantova će biti obavešteni u skladu sa okolnostima u vezi sa rezultatom procesa izbora (u roku od 5 dana od odluke) i spisak predloga projekta će se objaviti na internet stranici KIESA/MTI. Sve odluke o proceni </w:t>
      </w:r>
      <w:r w:rsidR="00334D12" w:rsidRPr="00E37E21">
        <w:rPr>
          <w:rFonts w:ascii="Times New Roman" w:eastAsia="Calibri" w:hAnsi="Times New Roman" w:cs="Times New Roman"/>
          <w:color w:val="000000" w:themeColor="text1"/>
          <w:sz w:val="24"/>
          <w:szCs w:val="24"/>
          <w:lang w:val="sq-AL"/>
        </w:rPr>
        <w:t xml:space="preserve">i finansiranju će biti realizovane i saopštene aplikantima u roku od 45 dana od dana zatvaranja Poziva za Predlog. Takođe, </w:t>
      </w:r>
      <w:r w:rsidR="006A6415" w:rsidRPr="00E37E21">
        <w:rPr>
          <w:rFonts w:ascii="Times New Roman" w:eastAsia="Calibri" w:hAnsi="Times New Roman" w:cs="Times New Roman"/>
          <w:color w:val="000000" w:themeColor="text1"/>
          <w:sz w:val="24"/>
          <w:szCs w:val="24"/>
          <w:lang w:val="sq-AL"/>
        </w:rPr>
        <w:t>JUG</w:t>
      </w:r>
      <w:r w:rsidR="00334D12" w:rsidRPr="00E37E21">
        <w:rPr>
          <w:rFonts w:ascii="Times New Roman" w:eastAsia="Calibri" w:hAnsi="Times New Roman" w:cs="Times New Roman"/>
          <w:color w:val="000000" w:themeColor="text1"/>
          <w:sz w:val="24"/>
          <w:szCs w:val="24"/>
          <w:lang w:val="sq-AL"/>
        </w:rPr>
        <w:t xml:space="preserve"> će obavestiti sve neizabrane aplikonte u roku od 5 dana od donošenja odluke</w:t>
      </w:r>
      <w:r w:rsidR="007634DC" w:rsidRPr="00E37E21">
        <w:rPr>
          <w:rFonts w:ascii="Times New Roman" w:eastAsia="Calibri" w:hAnsi="Times New Roman" w:cs="Times New Roman"/>
          <w:color w:val="000000" w:themeColor="text1"/>
          <w:sz w:val="24"/>
          <w:szCs w:val="24"/>
          <w:lang w:val="sq-AL"/>
        </w:rPr>
        <w:t xml:space="preserve">. </w:t>
      </w:r>
      <w:r w:rsidR="00334D12" w:rsidRPr="00E37E21">
        <w:rPr>
          <w:rFonts w:ascii="Times New Roman" w:eastAsia="Calibri" w:hAnsi="Times New Roman" w:cs="Times New Roman"/>
          <w:color w:val="000000" w:themeColor="text1"/>
          <w:sz w:val="24"/>
          <w:szCs w:val="24"/>
          <w:lang w:val="sq-AL"/>
        </w:rPr>
        <w:t xml:space="preserve">Neizabranim aplikantima će biti pružena mogućnost razmatranja (u roku od 5 dana) razloga zašto nisu izabrani pružajući im jasne dokaze za KIESA o tome zašto bi oni trebali biti izabrani.  </w:t>
      </w:r>
    </w:p>
    <w:p w14:paraId="5CC36C96" w14:textId="5029A29D" w:rsidR="000B5A4B" w:rsidRPr="00E37E21" w:rsidRDefault="000B5A4B" w:rsidP="007634DC">
      <w:pPr>
        <w:jc w:val="both"/>
        <w:rPr>
          <w:rFonts w:ascii="Times New Roman" w:eastAsia="Calibri" w:hAnsi="Times New Roman" w:cs="Times New Roman"/>
          <w:color w:val="000000" w:themeColor="text1"/>
          <w:sz w:val="24"/>
          <w:szCs w:val="24"/>
          <w:lang w:val="sq-AL"/>
        </w:rPr>
      </w:pPr>
    </w:p>
    <w:p w14:paraId="68503EFE" w14:textId="01B228AD" w:rsidR="000B5A4B" w:rsidRPr="00E37E21" w:rsidRDefault="00334D12" w:rsidP="000B5A4B">
      <w:pPr>
        <w:pStyle w:val="Heading2"/>
        <w:jc w:val="both"/>
        <w:rPr>
          <w:rFonts w:ascii="Times New Roman" w:hAnsi="Times New Roman" w:cs="Times New Roman"/>
          <w:color w:val="000000" w:themeColor="text1"/>
          <w:sz w:val="28"/>
        </w:rPr>
      </w:pPr>
      <w:bookmarkStart w:id="33" w:name="_Toc3280494"/>
      <w:proofErr w:type="spellStart"/>
      <w:r w:rsidRPr="00E37E21">
        <w:rPr>
          <w:rFonts w:ascii="Times New Roman" w:hAnsi="Times New Roman" w:cs="Times New Roman"/>
          <w:color w:val="000000" w:themeColor="text1"/>
          <w:sz w:val="28"/>
        </w:rPr>
        <w:t>Rok</w:t>
      </w:r>
      <w:proofErr w:type="spellEnd"/>
      <w:r w:rsidRPr="00E37E21">
        <w:rPr>
          <w:rFonts w:ascii="Times New Roman" w:hAnsi="Times New Roman" w:cs="Times New Roman"/>
          <w:color w:val="000000" w:themeColor="text1"/>
          <w:sz w:val="28"/>
        </w:rPr>
        <w:t xml:space="preserve"> za </w:t>
      </w:r>
      <w:proofErr w:type="spellStart"/>
      <w:r w:rsidRPr="00E37E21">
        <w:rPr>
          <w:rFonts w:ascii="Times New Roman" w:hAnsi="Times New Roman" w:cs="Times New Roman"/>
          <w:color w:val="000000" w:themeColor="text1"/>
          <w:sz w:val="28"/>
        </w:rPr>
        <w:t>sprovođenje</w:t>
      </w:r>
      <w:proofErr w:type="spellEnd"/>
      <w:r w:rsidRPr="00E37E21">
        <w:rPr>
          <w:rFonts w:ascii="Times New Roman" w:hAnsi="Times New Roman" w:cs="Times New Roman"/>
          <w:color w:val="000000" w:themeColor="text1"/>
          <w:sz w:val="28"/>
        </w:rPr>
        <w:t xml:space="preserve"> </w:t>
      </w:r>
      <w:proofErr w:type="spellStart"/>
      <w:r w:rsidRPr="00E37E21">
        <w:rPr>
          <w:rFonts w:ascii="Times New Roman" w:hAnsi="Times New Roman" w:cs="Times New Roman"/>
          <w:color w:val="000000" w:themeColor="text1"/>
          <w:sz w:val="28"/>
        </w:rPr>
        <w:t>projekta</w:t>
      </w:r>
      <w:bookmarkEnd w:id="33"/>
      <w:proofErr w:type="spellEnd"/>
    </w:p>
    <w:p w14:paraId="41EBA0E4" w14:textId="23111969" w:rsidR="00421E6E" w:rsidRPr="00E37E21" w:rsidRDefault="00421E6E" w:rsidP="00421E6E">
      <w:pPr>
        <w:rPr>
          <w:rFonts w:ascii="Times New Roman" w:hAnsi="Times New Roman" w:cs="Times New Roman"/>
          <w:color w:val="000000" w:themeColor="text1"/>
          <w:sz w:val="24"/>
          <w:szCs w:val="24"/>
        </w:rPr>
      </w:pPr>
    </w:p>
    <w:p w14:paraId="1F3515BE" w14:textId="1C55CB3D" w:rsidR="000B5A4B" w:rsidRPr="00E37E21" w:rsidRDefault="00334D12" w:rsidP="000B5A4B">
      <w:pPr>
        <w:autoSpaceDE/>
        <w:autoSpaceDN/>
        <w:spacing w:line="276" w:lineRule="auto"/>
        <w:jc w:val="both"/>
        <w:rPr>
          <w:rFonts w:ascii="Times New Roman" w:eastAsia="Calibri" w:hAnsi="Times New Roman" w:cs="Times New Roman"/>
          <w:color w:val="000000" w:themeColor="text1"/>
          <w:sz w:val="24"/>
          <w:szCs w:val="24"/>
          <w:lang w:val="sq-AL"/>
        </w:rPr>
      </w:pPr>
      <w:r w:rsidRPr="00E37E21">
        <w:rPr>
          <w:rFonts w:ascii="Times New Roman" w:eastAsia="Calibri" w:hAnsi="Times New Roman" w:cs="Times New Roman"/>
          <w:color w:val="000000" w:themeColor="text1"/>
          <w:sz w:val="24"/>
          <w:szCs w:val="24"/>
          <w:lang w:val="sq-AL"/>
        </w:rPr>
        <w:t>P</w:t>
      </w:r>
      <w:r w:rsidR="006A6415" w:rsidRPr="00E37E21">
        <w:rPr>
          <w:rFonts w:ascii="Times New Roman" w:eastAsia="Calibri" w:hAnsi="Times New Roman" w:cs="Times New Roman"/>
          <w:color w:val="000000" w:themeColor="text1"/>
          <w:sz w:val="24"/>
          <w:szCs w:val="24"/>
          <w:lang w:val="sq-AL"/>
        </w:rPr>
        <w:t>eriod sprovođenja projekta PK</w:t>
      </w:r>
      <w:r w:rsidRPr="00E37E21">
        <w:rPr>
          <w:rFonts w:ascii="Times New Roman" w:eastAsia="Calibri" w:hAnsi="Times New Roman" w:cs="Times New Roman"/>
          <w:color w:val="000000" w:themeColor="text1"/>
          <w:sz w:val="24"/>
          <w:szCs w:val="24"/>
          <w:lang w:val="sq-AL"/>
        </w:rPr>
        <w:t>G-a je do 12 meseci. Produžeci se uglavnom ne dozvoljavaju; međutim, Projekat se može produžiti do tri dodatna meseca u izuzetnim okolnos</w:t>
      </w:r>
      <w:r w:rsidR="006A6415" w:rsidRPr="00E37E21">
        <w:rPr>
          <w:rFonts w:ascii="Times New Roman" w:eastAsia="Calibri" w:hAnsi="Times New Roman" w:cs="Times New Roman"/>
          <w:color w:val="000000" w:themeColor="text1"/>
          <w:sz w:val="24"/>
          <w:szCs w:val="24"/>
          <w:lang w:val="sq-AL"/>
        </w:rPr>
        <w:t>tima uz odobrenje Rukovodioca PK</w:t>
      </w:r>
      <w:r w:rsidRPr="00E37E21">
        <w:rPr>
          <w:rFonts w:ascii="Times New Roman" w:eastAsia="Calibri" w:hAnsi="Times New Roman" w:cs="Times New Roman"/>
          <w:color w:val="000000" w:themeColor="text1"/>
          <w:sz w:val="24"/>
          <w:szCs w:val="24"/>
          <w:lang w:val="sq-AL"/>
        </w:rPr>
        <w:t xml:space="preserve">G-a.  </w:t>
      </w:r>
    </w:p>
    <w:p w14:paraId="620896D3" w14:textId="77777777" w:rsidR="000B5A4B" w:rsidRPr="00E37E21" w:rsidRDefault="000B5A4B" w:rsidP="00421E6E">
      <w:pPr>
        <w:rPr>
          <w:rFonts w:ascii="Times New Roman" w:hAnsi="Times New Roman" w:cs="Times New Roman"/>
          <w:color w:val="000000" w:themeColor="text1"/>
          <w:sz w:val="24"/>
          <w:szCs w:val="24"/>
        </w:rPr>
      </w:pPr>
    </w:p>
    <w:p w14:paraId="3EBE0713" w14:textId="34426073" w:rsidR="00421E6E" w:rsidRPr="00E37E21" w:rsidRDefault="006A6415" w:rsidP="005C091A">
      <w:pPr>
        <w:pStyle w:val="Heading1"/>
        <w:rPr>
          <w:color w:val="000000" w:themeColor="text1"/>
        </w:rPr>
      </w:pPr>
      <w:bookmarkStart w:id="34" w:name="_Toc3280495"/>
      <w:r w:rsidRPr="00E37E21">
        <w:rPr>
          <w:color w:val="000000" w:themeColor="text1"/>
        </w:rPr>
        <w:t>UPRAVLJANJE I SPROVOĐENJE PK</w:t>
      </w:r>
      <w:r w:rsidR="00334D12" w:rsidRPr="00E37E21">
        <w:rPr>
          <w:color w:val="000000" w:themeColor="text1"/>
        </w:rPr>
        <w:t>G-A</w:t>
      </w:r>
      <w:bookmarkEnd w:id="34"/>
      <w:r w:rsidR="00334D12" w:rsidRPr="00E37E21">
        <w:rPr>
          <w:color w:val="000000" w:themeColor="text1"/>
        </w:rPr>
        <w:t xml:space="preserve"> </w:t>
      </w:r>
    </w:p>
    <w:p w14:paraId="28CA935E" w14:textId="7E84539D" w:rsidR="00337E76" w:rsidRPr="00E37E21" w:rsidRDefault="00337E76" w:rsidP="00337E76">
      <w:pPr>
        <w:rPr>
          <w:rFonts w:ascii="Times New Roman" w:hAnsi="Times New Roman" w:cs="Times New Roman"/>
          <w:color w:val="000000" w:themeColor="text1"/>
          <w:sz w:val="24"/>
          <w:szCs w:val="24"/>
        </w:rPr>
      </w:pPr>
    </w:p>
    <w:p w14:paraId="35889F67" w14:textId="6561BEE8" w:rsidR="00337E76" w:rsidRPr="00E37E21" w:rsidRDefault="00FD3F9F" w:rsidP="00930F67">
      <w:pPr>
        <w:spacing w:line="276" w:lineRule="auto"/>
        <w:jc w:val="both"/>
        <w:rPr>
          <w:rFonts w:ascii="Times New Roman" w:hAnsi="Times New Roman" w:cs="Times New Roman"/>
          <w:color w:val="000000" w:themeColor="text1"/>
          <w:sz w:val="24"/>
          <w:szCs w:val="24"/>
          <w:lang w:val="sq-AL"/>
        </w:rPr>
      </w:pPr>
      <w:r w:rsidRPr="00E37E21">
        <w:rPr>
          <w:rFonts w:ascii="Times New Roman" w:hAnsi="Times New Roman" w:cs="Times New Roman"/>
          <w:color w:val="000000" w:themeColor="text1"/>
          <w:sz w:val="24"/>
          <w:szCs w:val="24"/>
          <w:lang w:val="sq-AL"/>
        </w:rPr>
        <w:t>P</w:t>
      </w:r>
      <w:r w:rsidR="006A6415" w:rsidRPr="00E37E21">
        <w:rPr>
          <w:rFonts w:ascii="Times New Roman" w:hAnsi="Times New Roman" w:cs="Times New Roman"/>
          <w:color w:val="000000" w:themeColor="text1"/>
          <w:sz w:val="24"/>
          <w:szCs w:val="24"/>
          <w:lang w:val="sq-AL"/>
        </w:rPr>
        <w:t>K</w:t>
      </w:r>
      <w:r w:rsidRPr="00E37E21">
        <w:rPr>
          <w:rFonts w:ascii="Times New Roman" w:hAnsi="Times New Roman" w:cs="Times New Roman"/>
          <w:color w:val="000000" w:themeColor="text1"/>
          <w:sz w:val="24"/>
          <w:szCs w:val="24"/>
          <w:lang w:val="sq-AL"/>
        </w:rPr>
        <w:t xml:space="preserve">G-om će upravljati Agencija za strana ulaganja i podršku preduzeća na Kosovu, izvršna agencija koja deluje u okviru MTI-a, koja je odgovorna za zaštitu i promociju ulaganja i izvoza, podržava sprovođenje javnih politika i programa za mikro, mala i srednja preduzeća (MMSP), i finansira, razvija i upravlja ekonomskim zonama (npr. </w:t>
      </w:r>
      <w:r w:rsidR="006A6415" w:rsidRPr="00E37E21">
        <w:rPr>
          <w:rFonts w:ascii="Times New Roman" w:hAnsi="Times New Roman" w:cs="Times New Roman"/>
          <w:color w:val="000000" w:themeColor="text1"/>
          <w:sz w:val="24"/>
          <w:szCs w:val="24"/>
          <w:lang w:val="sq-AL"/>
        </w:rPr>
        <w:t>p</w:t>
      </w:r>
      <w:r w:rsidRPr="00E37E21">
        <w:rPr>
          <w:rFonts w:ascii="Times New Roman" w:hAnsi="Times New Roman" w:cs="Times New Roman"/>
          <w:color w:val="000000" w:themeColor="text1"/>
          <w:sz w:val="24"/>
          <w:szCs w:val="24"/>
          <w:lang w:val="sq-AL"/>
        </w:rPr>
        <w:t>oslovni parkovi, poslovni inkubatori, itd.)</w:t>
      </w:r>
      <w:r w:rsidR="00DA2504" w:rsidRPr="00E37E21">
        <w:rPr>
          <w:rFonts w:ascii="Times New Roman" w:hAnsi="Times New Roman" w:cs="Times New Roman"/>
          <w:color w:val="000000" w:themeColor="text1"/>
          <w:sz w:val="24"/>
          <w:szCs w:val="24"/>
          <w:lang w:val="sq-AL"/>
        </w:rPr>
        <w:t>.</w:t>
      </w:r>
      <w:r w:rsidRPr="00E37E21">
        <w:rPr>
          <w:rFonts w:ascii="Times New Roman" w:hAnsi="Times New Roman" w:cs="Times New Roman"/>
          <w:color w:val="000000" w:themeColor="text1"/>
          <w:sz w:val="24"/>
          <w:szCs w:val="24"/>
          <w:lang w:val="sq-AL"/>
        </w:rPr>
        <w:t xml:space="preserve"> </w:t>
      </w:r>
      <w:r w:rsidR="00525DBB" w:rsidRPr="00E37E21">
        <w:rPr>
          <w:rFonts w:ascii="Times New Roman" w:hAnsi="Times New Roman" w:cs="Times New Roman"/>
          <w:color w:val="000000" w:themeColor="text1"/>
          <w:sz w:val="24"/>
          <w:szCs w:val="24"/>
          <w:lang w:val="sq-AL"/>
        </w:rPr>
        <w:t xml:space="preserve">KIESA će, u saradnji sa </w:t>
      </w:r>
      <w:r w:rsidR="00D56762" w:rsidRPr="00E37E21">
        <w:rPr>
          <w:rFonts w:ascii="Times New Roman" w:hAnsi="Times New Roman" w:cs="Times New Roman"/>
          <w:color w:val="000000" w:themeColor="text1"/>
          <w:sz w:val="24"/>
          <w:szCs w:val="24"/>
          <w:lang w:val="sq-AL"/>
        </w:rPr>
        <w:t>JKP</w:t>
      </w:r>
      <w:r w:rsidR="00525DBB" w:rsidRPr="00E37E21">
        <w:rPr>
          <w:rFonts w:ascii="Times New Roman" w:hAnsi="Times New Roman" w:cs="Times New Roman"/>
          <w:color w:val="000000" w:themeColor="text1"/>
          <w:sz w:val="24"/>
          <w:szCs w:val="24"/>
          <w:lang w:val="sq-AL"/>
        </w:rPr>
        <w:t>, osnivati Jedinicu za upravljanje grantovima (JUG), koja će planirati, preduzimati i pratiti aktivno</w:t>
      </w:r>
      <w:r w:rsidR="006A6415" w:rsidRPr="00E37E21">
        <w:rPr>
          <w:rFonts w:ascii="Times New Roman" w:hAnsi="Times New Roman" w:cs="Times New Roman"/>
          <w:color w:val="000000" w:themeColor="text1"/>
          <w:sz w:val="24"/>
          <w:szCs w:val="24"/>
          <w:lang w:val="sq-AL"/>
        </w:rPr>
        <w:t>sti PK</w:t>
      </w:r>
      <w:r w:rsidR="00525DBB" w:rsidRPr="00E37E21">
        <w:rPr>
          <w:rFonts w:ascii="Times New Roman" w:hAnsi="Times New Roman" w:cs="Times New Roman"/>
          <w:color w:val="000000" w:themeColor="text1"/>
          <w:sz w:val="24"/>
          <w:szCs w:val="24"/>
          <w:lang w:val="sq-AL"/>
        </w:rPr>
        <w:t>G-a, sprovoditi politike zaštite i izveštavati MTI-u i SB-u o napretku projekta u bliskoj saradnji sa relevatnim institucijama koje</w:t>
      </w:r>
      <w:r w:rsidR="00DA2504" w:rsidRPr="00E37E21">
        <w:rPr>
          <w:rFonts w:ascii="Times New Roman" w:hAnsi="Times New Roman" w:cs="Times New Roman"/>
          <w:color w:val="000000" w:themeColor="text1"/>
          <w:sz w:val="24"/>
          <w:szCs w:val="24"/>
          <w:lang w:val="sq-AL"/>
        </w:rPr>
        <w:t xml:space="preserve"> učestvuju u CERP. </w:t>
      </w:r>
      <w:r w:rsidR="00525DBB" w:rsidRPr="00E37E21">
        <w:rPr>
          <w:rFonts w:ascii="Times New Roman" w:hAnsi="Times New Roman" w:cs="Times New Roman"/>
          <w:color w:val="000000" w:themeColor="text1"/>
          <w:sz w:val="24"/>
          <w:szCs w:val="24"/>
          <w:lang w:val="sq-AL"/>
        </w:rPr>
        <w:t xml:space="preserve"> </w:t>
      </w:r>
      <w:r w:rsidR="00DA2504" w:rsidRPr="00E37E21">
        <w:rPr>
          <w:rFonts w:ascii="Times New Roman" w:hAnsi="Times New Roman" w:cs="Times New Roman"/>
          <w:color w:val="000000" w:themeColor="text1"/>
          <w:sz w:val="24"/>
          <w:szCs w:val="24"/>
          <w:lang w:val="sq-AL"/>
        </w:rPr>
        <w:t>KIESA je odgovorna za koriščenje budžeta za sprovođ</w:t>
      </w:r>
      <w:r w:rsidR="006A6415" w:rsidRPr="00E37E21">
        <w:rPr>
          <w:rFonts w:ascii="Times New Roman" w:hAnsi="Times New Roman" w:cs="Times New Roman"/>
          <w:color w:val="000000" w:themeColor="text1"/>
          <w:sz w:val="24"/>
          <w:szCs w:val="24"/>
          <w:lang w:val="sq-AL"/>
        </w:rPr>
        <w:t>enje proekta radi sprovođenja PK</w:t>
      </w:r>
      <w:r w:rsidR="00DA2504" w:rsidRPr="00E37E21">
        <w:rPr>
          <w:rFonts w:ascii="Times New Roman" w:hAnsi="Times New Roman" w:cs="Times New Roman"/>
          <w:color w:val="000000" w:themeColor="text1"/>
          <w:sz w:val="24"/>
          <w:szCs w:val="24"/>
          <w:lang w:val="sq-AL"/>
        </w:rPr>
        <w:t xml:space="preserve">G-a od strane MF/MTI-a tokom njihovog godišnjeg procesa budžetskog planiranja.   </w:t>
      </w:r>
    </w:p>
    <w:p w14:paraId="0FCAE487" w14:textId="00C138CF" w:rsidR="004B50CF" w:rsidRPr="00E37E21" w:rsidRDefault="004B50CF" w:rsidP="00B924E0">
      <w:pPr>
        <w:spacing w:line="276" w:lineRule="auto"/>
        <w:jc w:val="both"/>
        <w:rPr>
          <w:rFonts w:ascii="Times New Roman" w:hAnsi="Times New Roman" w:cs="Times New Roman"/>
          <w:color w:val="000000" w:themeColor="text1"/>
          <w:sz w:val="24"/>
          <w:szCs w:val="24"/>
        </w:rPr>
      </w:pPr>
    </w:p>
    <w:sectPr w:rsidR="004B50CF" w:rsidRPr="00E37E21" w:rsidSect="00D9673C">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8A874" w14:textId="77777777" w:rsidR="006D2611" w:rsidRDefault="006D2611" w:rsidP="00D9673C">
      <w:r>
        <w:separator/>
      </w:r>
    </w:p>
  </w:endnote>
  <w:endnote w:type="continuationSeparator" w:id="0">
    <w:p w14:paraId="55B919C5" w14:textId="77777777" w:rsidR="006D2611" w:rsidRDefault="006D2611" w:rsidP="00D9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altName w:val="Iskoola Pota"/>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16309"/>
      <w:docPartObj>
        <w:docPartGallery w:val="Page Numbers (Bottom of Page)"/>
        <w:docPartUnique/>
      </w:docPartObj>
    </w:sdtPr>
    <w:sdtEndPr>
      <w:rPr>
        <w:color w:val="7F7F7F" w:themeColor="background1" w:themeShade="7F"/>
        <w:spacing w:val="60"/>
      </w:rPr>
    </w:sdtEndPr>
    <w:sdtContent>
      <w:p w14:paraId="5106D267" w14:textId="7D1976D3" w:rsidR="000537D0" w:rsidRDefault="000537D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p w14:paraId="571768A3" w14:textId="77777777" w:rsidR="000537D0" w:rsidRDefault="0005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2752D" w14:textId="77777777" w:rsidR="006D2611" w:rsidRDefault="006D2611" w:rsidP="00D9673C">
      <w:r>
        <w:separator/>
      </w:r>
    </w:p>
  </w:footnote>
  <w:footnote w:type="continuationSeparator" w:id="0">
    <w:p w14:paraId="01C661A1" w14:textId="77777777" w:rsidR="006D2611" w:rsidRDefault="006D2611" w:rsidP="00D9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707"/>
    <w:multiLevelType w:val="hybridMultilevel"/>
    <w:tmpl w:val="43A47630"/>
    <w:lvl w:ilvl="0" w:tplc="7B000BA4">
      <w:start w:val="1"/>
      <w:numFmt w:val="bullet"/>
      <w:lvlText w:val="-"/>
      <w:lvlJc w:val="left"/>
      <w:pPr>
        <w:ind w:left="1800" w:hanging="360"/>
      </w:pPr>
      <w:rPr>
        <w:rFonts w:ascii="Calibri" w:eastAsiaTheme="minorEastAsia" w:hAnsi="Calibri"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66E17"/>
    <w:multiLevelType w:val="multilevel"/>
    <w:tmpl w:val="02CC8A84"/>
    <w:lvl w:ilvl="0">
      <w:start w:val="1"/>
      <w:numFmt w:val="decimal"/>
      <w:pStyle w:val="Heading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sz w:val="28"/>
      </w:rPr>
    </w:lvl>
    <w:lvl w:ilvl="2">
      <w:start w:val="1"/>
      <w:numFmt w:val="decimal"/>
      <w:pStyle w:val="Heading3"/>
      <w:lvlText w:val="%1.%2.%3"/>
      <w:lvlJc w:val="left"/>
      <w:pPr>
        <w:ind w:left="810" w:hanging="72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0D19F8"/>
    <w:multiLevelType w:val="hybridMultilevel"/>
    <w:tmpl w:val="DF20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6397"/>
    <w:multiLevelType w:val="hybridMultilevel"/>
    <w:tmpl w:val="CC82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A7BCC"/>
    <w:multiLevelType w:val="multilevel"/>
    <w:tmpl w:val="A3D24ADA"/>
    <w:lvl w:ilvl="0">
      <w:start w:val="1"/>
      <w:numFmt w:val="decimal"/>
      <w:lvlText w:val="%1."/>
      <w:lvlJc w:val="left"/>
      <w:pPr>
        <w:ind w:left="573" w:hanging="357"/>
      </w:pPr>
      <w:rPr>
        <w:rFonts w:ascii="Trebuchet MS" w:eastAsia="Trebuchet MS" w:hAnsi="Trebuchet MS" w:cs="Trebuchet MS"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5" w15:restartNumberingAfterBreak="0">
    <w:nsid w:val="164213BF"/>
    <w:multiLevelType w:val="hybridMultilevel"/>
    <w:tmpl w:val="98E6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0E9F"/>
    <w:multiLevelType w:val="hybridMultilevel"/>
    <w:tmpl w:val="2E4C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7159B"/>
    <w:multiLevelType w:val="hybridMultilevel"/>
    <w:tmpl w:val="0756A948"/>
    <w:lvl w:ilvl="0" w:tplc="2FC4DA0A">
      <w:start w:val="1"/>
      <w:numFmt w:val="decimal"/>
      <w:lvlText w:val="%1.2.2"/>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D6CCA"/>
    <w:multiLevelType w:val="hybridMultilevel"/>
    <w:tmpl w:val="A380DF3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7EF459F"/>
    <w:multiLevelType w:val="multilevel"/>
    <w:tmpl w:val="46383090"/>
    <w:lvl w:ilvl="0">
      <w:start w:val="1"/>
      <w:numFmt w:val="decimal"/>
      <w:lvlText w:val="%1."/>
      <w:lvlJc w:val="left"/>
      <w:pPr>
        <w:ind w:left="573" w:hanging="357"/>
      </w:pPr>
      <w:rPr>
        <w:rFonts w:ascii="Trebuchet MS" w:eastAsia="Trebuchet MS" w:hAnsi="Trebuchet MS" w:cs="Trebuchet MS"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10" w15:restartNumberingAfterBreak="0">
    <w:nsid w:val="3183220A"/>
    <w:multiLevelType w:val="multilevel"/>
    <w:tmpl w:val="28521B8E"/>
    <w:lvl w:ilvl="0">
      <w:start w:val="1"/>
      <w:numFmt w:val="decimal"/>
      <w:lvlText w:val="%1."/>
      <w:lvlJc w:val="left"/>
      <w:pPr>
        <w:ind w:left="573" w:hanging="357"/>
      </w:pPr>
      <w:rPr>
        <w:rFonts w:ascii="Times New Roman" w:eastAsia="Trebuchet MS" w:hAnsi="Times New Roman" w:cs="Times New Roman"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11" w15:restartNumberingAfterBreak="0">
    <w:nsid w:val="342D5E20"/>
    <w:multiLevelType w:val="hybridMultilevel"/>
    <w:tmpl w:val="70526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C79B5"/>
    <w:multiLevelType w:val="hybridMultilevel"/>
    <w:tmpl w:val="0F8E3C3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3A1D1F19"/>
    <w:multiLevelType w:val="hybridMultilevel"/>
    <w:tmpl w:val="95B84666"/>
    <w:lvl w:ilvl="0" w:tplc="9738E2C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D0EC9"/>
    <w:multiLevelType w:val="hybridMultilevel"/>
    <w:tmpl w:val="DE80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D6034"/>
    <w:multiLevelType w:val="hybridMultilevel"/>
    <w:tmpl w:val="3992DF3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46DC3B01"/>
    <w:multiLevelType w:val="multilevel"/>
    <w:tmpl w:val="35EAAE0E"/>
    <w:lvl w:ilvl="0">
      <w:start w:val="1"/>
      <w:numFmt w:val="decimal"/>
      <w:lvlText w:val="%1."/>
      <w:lvlJc w:val="left"/>
      <w:pPr>
        <w:ind w:left="480" w:hanging="360"/>
      </w:pPr>
      <w:rPr>
        <w:rFonts w:ascii="Times New Roman" w:eastAsia="Calibri" w:hAnsi="Times New Roman" w:cs="Times New Roman" w:hint="default"/>
        <w:b/>
        <w:bCs/>
        <w:color w:val="auto"/>
        <w:spacing w:val="-2"/>
        <w:w w:val="100"/>
        <w:sz w:val="24"/>
        <w:szCs w:val="24"/>
      </w:rPr>
    </w:lvl>
    <w:lvl w:ilvl="1">
      <w:start w:val="1"/>
      <w:numFmt w:val="decimal"/>
      <w:lvlText w:val="%1.%2."/>
      <w:lvlJc w:val="left"/>
      <w:pPr>
        <w:ind w:left="862" w:hanging="720"/>
      </w:pPr>
      <w:rPr>
        <w:rFonts w:ascii="Times New Roman" w:eastAsia="Calibri" w:hAnsi="Times New Roman" w:cs="Times New Roman" w:hint="default"/>
        <w:b/>
        <w:bCs/>
        <w:color w:val="auto"/>
        <w:spacing w:val="-3"/>
        <w:w w:val="100"/>
        <w:sz w:val="24"/>
        <w:szCs w:val="24"/>
      </w:rPr>
    </w:lvl>
    <w:lvl w:ilvl="2">
      <w:start w:val="1"/>
      <w:numFmt w:val="bullet"/>
      <w:lvlText w:val=""/>
      <w:lvlJc w:val="left"/>
      <w:pPr>
        <w:ind w:left="1200" w:hanging="360"/>
      </w:pPr>
      <w:rPr>
        <w:rFonts w:ascii="Symbol" w:eastAsia="Symbol" w:hAnsi="Symbol" w:cs="Symbol" w:hint="default"/>
        <w:color w:val="auto"/>
        <w:w w:val="100"/>
        <w:sz w:val="22"/>
        <w:szCs w:val="22"/>
      </w:rPr>
    </w:lvl>
    <w:lvl w:ilvl="3">
      <w:start w:val="1"/>
      <w:numFmt w:val="bullet"/>
      <w:lvlText w:val=""/>
      <w:lvlJc w:val="left"/>
      <w:pPr>
        <w:ind w:left="1667" w:hanging="272"/>
      </w:pPr>
      <w:rPr>
        <w:rFonts w:ascii="Symbol" w:eastAsia="Symbol" w:hAnsi="Symbol" w:cs="Symbol" w:hint="default"/>
        <w:color w:val="auto"/>
        <w:w w:val="100"/>
        <w:sz w:val="22"/>
        <w:szCs w:val="22"/>
      </w:rPr>
    </w:lvl>
    <w:lvl w:ilvl="4">
      <w:start w:val="1"/>
      <w:numFmt w:val="bullet"/>
      <w:lvlText w:val="•"/>
      <w:lvlJc w:val="left"/>
      <w:pPr>
        <w:ind w:left="1360" w:hanging="272"/>
      </w:pPr>
      <w:rPr>
        <w:rFonts w:hint="default"/>
      </w:rPr>
    </w:lvl>
    <w:lvl w:ilvl="5">
      <w:start w:val="1"/>
      <w:numFmt w:val="bullet"/>
      <w:lvlText w:val="•"/>
      <w:lvlJc w:val="left"/>
      <w:pPr>
        <w:ind w:left="1660" w:hanging="272"/>
      </w:pPr>
      <w:rPr>
        <w:rFonts w:hint="default"/>
      </w:rPr>
    </w:lvl>
    <w:lvl w:ilvl="6">
      <w:start w:val="1"/>
      <w:numFmt w:val="bullet"/>
      <w:lvlText w:val="•"/>
      <w:lvlJc w:val="left"/>
      <w:pPr>
        <w:ind w:left="3177" w:hanging="272"/>
      </w:pPr>
      <w:rPr>
        <w:rFonts w:hint="default"/>
      </w:rPr>
    </w:lvl>
    <w:lvl w:ilvl="7">
      <w:start w:val="1"/>
      <w:numFmt w:val="bullet"/>
      <w:lvlText w:val="•"/>
      <w:lvlJc w:val="left"/>
      <w:pPr>
        <w:ind w:left="4694" w:hanging="272"/>
      </w:pPr>
      <w:rPr>
        <w:rFonts w:hint="default"/>
      </w:rPr>
    </w:lvl>
    <w:lvl w:ilvl="8">
      <w:start w:val="1"/>
      <w:numFmt w:val="bullet"/>
      <w:lvlText w:val="•"/>
      <w:lvlJc w:val="left"/>
      <w:pPr>
        <w:ind w:left="6211" w:hanging="272"/>
      </w:pPr>
      <w:rPr>
        <w:rFonts w:hint="default"/>
      </w:rPr>
    </w:lvl>
  </w:abstractNum>
  <w:abstractNum w:abstractNumId="17" w15:restartNumberingAfterBreak="0">
    <w:nsid w:val="4F2B7081"/>
    <w:multiLevelType w:val="multilevel"/>
    <w:tmpl w:val="A3D24ADA"/>
    <w:lvl w:ilvl="0">
      <w:start w:val="1"/>
      <w:numFmt w:val="decimal"/>
      <w:lvlText w:val="%1."/>
      <w:lvlJc w:val="left"/>
      <w:pPr>
        <w:ind w:left="573" w:hanging="357"/>
      </w:pPr>
      <w:rPr>
        <w:rFonts w:ascii="Trebuchet MS" w:eastAsia="Trebuchet MS" w:hAnsi="Trebuchet MS" w:cs="Trebuchet MS"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18" w15:restartNumberingAfterBreak="0">
    <w:nsid w:val="530E7B88"/>
    <w:multiLevelType w:val="hybridMultilevel"/>
    <w:tmpl w:val="69BA6BFC"/>
    <w:lvl w:ilvl="0" w:tplc="04090001">
      <w:start w:val="1"/>
      <w:numFmt w:val="bullet"/>
      <w:lvlText w:val=""/>
      <w:lvlJc w:val="left"/>
      <w:pPr>
        <w:ind w:left="1296" w:hanging="360"/>
      </w:pPr>
      <w:rPr>
        <w:rFonts w:ascii="Symbol" w:hAnsi="Symbol" w:hint="default"/>
      </w:rPr>
    </w:lvl>
    <w:lvl w:ilvl="1" w:tplc="1A50E0DC">
      <w:numFmt w:val="bullet"/>
      <w:lvlText w:val="-"/>
      <w:lvlJc w:val="left"/>
      <w:pPr>
        <w:ind w:left="2016" w:hanging="360"/>
      </w:pPr>
      <w:rPr>
        <w:rFonts w:ascii="Trebuchet MS" w:eastAsia="Trebuchet MS" w:hAnsi="Trebuchet MS" w:cs="Trebuchet MS"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65D31F91"/>
    <w:multiLevelType w:val="hybridMultilevel"/>
    <w:tmpl w:val="CC40469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65FA022F"/>
    <w:multiLevelType w:val="hybridMultilevel"/>
    <w:tmpl w:val="DD64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53ADD"/>
    <w:multiLevelType w:val="hybridMultilevel"/>
    <w:tmpl w:val="D4FA0D70"/>
    <w:lvl w:ilvl="0" w:tplc="7E3C4E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877AA"/>
    <w:multiLevelType w:val="hybridMultilevel"/>
    <w:tmpl w:val="3072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72AFD"/>
    <w:multiLevelType w:val="hybridMultilevel"/>
    <w:tmpl w:val="C5C4A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63ECF"/>
    <w:multiLevelType w:val="multilevel"/>
    <w:tmpl w:val="46383090"/>
    <w:lvl w:ilvl="0">
      <w:start w:val="1"/>
      <w:numFmt w:val="decimal"/>
      <w:lvlText w:val="%1."/>
      <w:lvlJc w:val="left"/>
      <w:pPr>
        <w:ind w:left="573" w:hanging="357"/>
      </w:pPr>
      <w:rPr>
        <w:rFonts w:ascii="Trebuchet MS" w:eastAsia="Trebuchet MS" w:hAnsi="Trebuchet MS" w:cs="Trebuchet MS" w:hint="default"/>
        <w:b/>
        <w:bCs/>
        <w:w w:val="80"/>
        <w:sz w:val="28"/>
        <w:szCs w:val="28"/>
      </w:rPr>
    </w:lvl>
    <w:lvl w:ilvl="1">
      <w:start w:val="1"/>
      <w:numFmt w:val="decimal"/>
      <w:lvlText w:val="%1.%2"/>
      <w:lvlJc w:val="left"/>
      <w:pPr>
        <w:ind w:left="860" w:hanging="680"/>
      </w:pPr>
      <w:rPr>
        <w:rFonts w:ascii="Trebuchet MS" w:eastAsia="Trebuchet MS" w:hAnsi="Trebuchet MS" w:cs="Trebuchet MS" w:hint="default"/>
        <w:b/>
        <w:bCs/>
        <w:w w:val="80"/>
        <w:sz w:val="28"/>
        <w:szCs w:val="28"/>
      </w:rPr>
    </w:lvl>
    <w:lvl w:ilvl="2">
      <w:numFmt w:val="bullet"/>
      <w:lvlText w:val="•"/>
      <w:lvlJc w:val="left"/>
      <w:pPr>
        <w:ind w:left="1855" w:hanging="680"/>
      </w:pPr>
      <w:rPr>
        <w:rFonts w:hint="default"/>
      </w:rPr>
    </w:lvl>
    <w:lvl w:ilvl="3">
      <w:numFmt w:val="bullet"/>
      <w:lvlText w:val="•"/>
      <w:lvlJc w:val="left"/>
      <w:pPr>
        <w:ind w:left="2811" w:hanging="680"/>
      </w:pPr>
      <w:rPr>
        <w:rFonts w:hint="default"/>
      </w:rPr>
    </w:lvl>
    <w:lvl w:ilvl="4">
      <w:numFmt w:val="bullet"/>
      <w:lvlText w:val="•"/>
      <w:lvlJc w:val="left"/>
      <w:pPr>
        <w:ind w:left="3766" w:hanging="680"/>
      </w:pPr>
      <w:rPr>
        <w:rFonts w:hint="default"/>
      </w:rPr>
    </w:lvl>
    <w:lvl w:ilvl="5">
      <w:numFmt w:val="bullet"/>
      <w:lvlText w:val="•"/>
      <w:lvlJc w:val="left"/>
      <w:pPr>
        <w:ind w:left="4722" w:hanging="680"/>
      </w:pPr>
      <w:rPr>
        <w:rFonts w:hint="default"/>
      </w:rPr>
    </w:lvl>
    <w:lvl w:ilvl="6">
      <w:numFmt w:val="bullet"/>
      <w:lvlText w:val="•"/>
      <w:lvlJc w:val="left"/>
      <w:pPr>
        <w:ind w:left="5677" w:hanging="680"/>
      </w:pPr>
      <w:rPr>
        <w:rFonts w:hint="default"/>
      </w:rPr>
    </w:lvl>
    <w:lvl w:ilvl="7">
      <w:numFmt w:val="bullet"/>
      <w:lvlText w:val="•"/>
      <w:lvlJc w:val="left"/>
      <w:pPr>
        <w:ind w:left="6633" w:hanging="680"/>
      </w:pPr>
      <w:rPr>
        <w:rFonts w:hint="default"/>
      </w:rPr>
    </w:lvl>
    <w:lvl w:ilvl="8">
      <w:numFmt w:val="bullet"/>
      <w:lvlText w:val="•"/>
      <w:lvlJc w:val="left"/>
      <w:pPr>
        <w:ind w:left="7588" w:hanging="680"/>
      </w:pPr>
      <w:rPr>
        <w:rFonts w:hint="default"/>
      </w:rPr>
    </w:lvl>
  </w:abstractNum>
  <w:abstractNum w:abstractNumId="25" w15:restartNumberingAfterBreak="0">
    <w:nsid w:val="786F139D"/>
    <w:multiLevelType w:val="hybridMultilevel"/>
    <w:tmpl w:val="3EE8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774FD"/>
    <w:multiLevelType w:val="hybridMultilevel"/>
    <w:tmpl w:val="A8BCA1A0"/>
    <w:lvl w:ilvl="0" w:tplc="9738E2C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
  </w:num>
  <w:num w:numId="4">
    <w:abstractNumId w:val="23"/>
  </w:num>
  <w:num w:numId="5">
    <w:abstractNumId w:val="9"/>
  </w:num>
  <w:num w:numId="6">
    <w:abstractNumId w:val="7"/>
  </w:num>
  <w:num w:numId="7">
    <w:abstractNumId w:val="16"/>
  </w:num>
  <w:num w:numId="8">
    <w:abstractNumId w:val="24"/>
  </w:num>
  <w:num w:numId="9">
    <w:abstractNumId w:val="4"/>
  </w:num>
  <w:num w:numId="10">
    <w:abstractNumId w:val="17"/>
  </w:num>
  <w:num w:numId="11">
    <w:abstractNumId w:val="6"/>
  </w:num>
  <w:num w:numId="12">
    <w:abstractNumId w:val="26"/>
  </w:num>
  <w:num w:numId="13">
    <w:abstractNumId w:val="13"/>
  </w:num>
  <w:num w:numId="14">
    <w:abstractNumId w:val="15"/>
  </w:num>
  <w:num w:numId="15">
    <w:abstractNumId w:val="18"/>
  </w:num>
  <w:num w:numId="16">
    <w:abstractNumId w:val="0"/>
  </w:num>
  <w:num w:numId="17">
    <w:abstractNumId w:val="2"/>
  </w:num>
  <w:num w:numId="18">
    <w:abstractNumId w:val="1"/>
  </w:num>
  <w:num w:numId="19">
    <w:abstractNumId w:val="11"/>
  </w:num>
  <w:num w:numId="20">
    <w:abstractNumId w:val="21"/>
  </w:num>
  <w:num w:numId="21">
    <w:abstractNumId w:val="25"/>
  </w:num>
  <w:num w:numId="22">
    <w:abstractNumId w:val="20"/>
  </w:num>
  <w:num w:numId="23">
    <w:abstractNumId w:val="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3"/>
  </w:num>
  <w:num w:numId="28">
    <w:abstractNumId w:val="2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5D4"/>
    <w:rsid w:val="00017EC4"/>
    <w:rsid w:val="00035498"/>
    <w:rsid w:val="000379B9"/>
    <w:rsid w:val="000411A0"/>
    <w:rsid w:val="000415D4"/>
    <w:rsid w:val="00042FA8"/>
    <w:rsid w:val="00050636"/>
    <w:rsid w:val="000537D0"/>
    <w:rsid w:val="00082B14"/>
    <w:rsid w:val="0009303A"/>
    <w:rsid w:val="000A2153"/>
    <w:rsid w:val="000A4CBA"/>
    <w:rsid w:val="000B5A4B"/>
    <w:rsid w:val="000C0B12"/>
    <w:rsid w:val="000D6E68"/>
    <w:rsid w:val="000E7A15"/>
    <w:rsid w:val="001168BE"/>
    <w:rsid w:val="00116FA2"/>
    <w:rsid w:val="001263A0"/>
    <w:rsid w:val="001316E5"/>
    <w:rsid w:val="00131E5B"/>
    <w:rsid w:val="00146054"/>
    <w:rsid w:val="00154A87"/>
    <w:rsid w:val="00172CEB"/>
    <w:rsid w:val="00174592"/>
    <w:rsid w:val="00185306"/>
    <w:rsid w:val="001872AE"/>
    <w:rsid w:val="001933D4"/>
    <w:rsid w:val="00196809"/>
    <w:rsid w:val="001C112B"/>
    <w:rsid w:val="001F45D6"/>
    <w:rsid w:val="00220343"/>
    <w:rsid w:val="002538BB"/>
    <w:rsid w:val="00265907"/>
    <w:rsid w:val="00296B1F"/>
    <w:rsid w:val="002B7CCF"/>
    <w:rsid w:val="002C68E0"/>
    <w:rsid w:val="002E51AE"/>
    <w:rsid w:val="0030050A"/>
    <w:rsid w:val="00334D12"/>
    <w:rsid w:val="00337E76"/>
    <w:rsid w:val="00356E51"/>
    <w:rsid w:val="00362B6A"/>
    <w:rsid w:val="00364B20"/>
    <w:rsid w:val="003742ED"/>
    <w:rsid w:val="00377927"/>
    <w:rsid w:val="003A0719"/>
    <w:rsid w:val="003A7247"/>
    <w:rsid w:val="00421E6E"/>
    <w:rsid w:val="00430760"/>
    <w:rsid w:val="00437874"/>
    <w:rsid w:val="00445349"/>
    <w:rsid w:val="00494A8D"/>
    <w:rsid w:val="004A3D78"/>
    <w:rsid w:val="004B0229"/>
    <w:rsid w:val="004B50CF"/>
    <w:rsid w:val="004B5F13"/>
    <w:rsid w:val="004C3B75"/>
    <w:rsid w:val="004E6B2B"/>
    <w:rsid w:val="004F06F4"/>
    <w:rsid w:val="004F5A9F"/>
    <w:rsid w:val="00501323"/>
    <w:rsid w:val="005013C6"/>
    <w:rsid w:val="00515D12"/>
    <w:rsid w:val="00525DBB"/>
    <w:rsid w:val="0053305A"/>
    <w:rsid w:val="005362CA"/>
    <w:rsid w:val="00564856"/>
    <w:rsid w:val="005A7287"/>
    <w:rsid w:val="005B5667"/>
    <w:rsid w:val="005C091A"/>
    <w:rsid w:val="005C1D24"/>
    <w:rsid w:val="005C46BE"/>
    <w:rsid w:val="005D16CB"/>
    <w:rsid w:val="006059C5"/>
    <w:rsid w:val="00611AF1"/>
    <w:rsid w:val="00627A26"/>
    <w:rsid w:val="00651670"/>
    <w:rsid w:val="00696E9E"/>
    <w:rsid w:val="006A6415"/>
    <w:rsid w:val="006D2611"/>
    <w:rsid w:val="006D2CF0"/>
    <w:rsid w:val="006D45E0"/>
    <w:rsid w:val="006E6B74"/>
    <w:rsid w:val="00706B1F"/>
    <w:rsid w:val="0071320D"/>
    <w:rsid w:val="00717CE0"/>
    <w:rsid w:val="00726796"/>
    <w:rsid w:val="00755974"/>
    <w:rsid w:val="00757A31"/>
    <w:rsid w:val="007614B3"/>
    <w:rsid w:val="007634DC"/>
    <w:rsid w:val="00777C9E"/>
    <w:rsid w:val="00796463"/>
    <w:rsid w:val="007B3526"/>
    <w:rsid w:val="007C60DC"/>
    <w:rsid w:val="00801AD1"/>
    <w:rsid w:val="00817124"/>
    <w:rsid w:val="00845ACE"/>
    <w:rsid w:val="00850F75"/>
    <w:rsid w:val="008518ED"/>
    <w:rsid w:val="0087421F"/>
    <w:rsid w:val="008D64AB"/>
    <w:rsid w:val="008F2618"/>
    <w:rsid w:val="008F5759"/>
    <w:rsid w:val="009044C2"/>
    <w:rsid w:val="00914A1E"/>
    <w:rsid w:val="00930F67"/>
    <w:rsid w:val="009507AE"/>
    <w:rsid w:val="00952DD9"/>
    <w:rsid w:val="009654F1"/>
    <w:rsid w:val="00977C62"/>
    <w:rsid w:val="0099410B"/>
    <w:rsid w:val="009B4D53"/>
    <w:rsid w:val="009C6104"/>
    <w:rsid w:val="009D2DCC"/>
    <w:rsid w:val="009D7EEC"/>
    <w:rsid w:val="009E02CF"/>
    <w:rsid w:val="009E275E"/>
    <w:rsid w:val="009F53BB"/>
    <w:rsid w:val="00A3316E"/>
    <w:rsid w:val="00A33752"/>
    <w:rsid w:val="00A62AAD"/>
    <w:rsid w:val="00A766DD"/>
    <w:rsid w:val="00A81C3E"/>
    <w:rsid w:val="00A9141D"/>
    <w:rsid w:val="00AC070D"/>
    <w:rsid w:val="00AE6126"/>
    <w:rsid w:val="00B11DB9"/>
    <w:rsid w:val="00B23372"/>
    <w:rsid w:val="00B27B1D"/>
    <w:rsid w:val="00B30346"/>
    <w:rsid w:val="00B43247"/>
    <w:rsid w:val="00B45A07"/>
    <w:rsid w:val="00B56692"/>
    <w:rsid w:val="00B56B71"/>
    <w:rsid w:val="00B65091"/>
    <w:rsid w:val="00B66F40"/>
    <w:rsid w:val="00B67773"/>
    <w:rsid w:val="00B70BA6"/>
    <w:rsid w:val="00B823B7"/>
    <w:rsid w:val="00B906E1"/>
    <w:rsid w:val="00B924E0"/>
    <w:rsid w:val="00B97864"/>
    <w:rsid w:val="00BA1BB7"/>
    <w:rsid w:val="00BA5E74"/>
    <w:rsid w:val="00BE31DC"/>
    <w:rsid w:val="00BF5739"/>
    <w:rsid w:val="00C1021A"/>
    <w:rsid w:val="00C21EFF"/>
    <w:rsid w:val="00C23721"/>
    <w:rsid w:val="00C33824"/>
    <w:rsid w:val="00C36B51"/>
    <w:rsid w:val="00C42E21"/>
    <w:rsid w:val="00C8002A"/>
    <w:rsid w:val="00C87AAF"/>
    <w:rsid w:val="00CA3B51"/>
    <w:rsid w:val="00CB38D6"/>
    <w:rsid w:val="00CC4166"/>
    <w:rsid w:val="00CC7A59"/>
    <w:rsid w:val="00D0553D"/>
    <w:rsid w:val="00D44BDE"/>
    <w:rsid w:val="00D470AC"/>
    <w:rsid w:val="00D56762"/>
    <w:rsid w:val="00D86DDE"/>
    <w:rsid w:val="00D9536F"/>
    <w:rsid w:val="00D9673C"/>
    <w:rsid w:val="00DA2504"/>
    <w:rsid w:val="00DA3660"/>
    <w:rsid w:val="00DB4FFF"/>
    <w:rsid w:val="00DC49CE"/>
    <w:rsid w:val="00DE749C"/>
    <w:rsid w:val="00DF3601"/>
    <w:rsid w:val="00DF773C"/>
    <w:rsid w:val="00E37E21"/>
    <w:rsid w:val="00E457E8"/>
    <w:rsid w:val="00E65B4F"/>
    <w:rsid w:val="00E73C70"/>
    <w:rsid w:val="00E80202"/>
    <w:rsid w:val="00E85A07"/>
    <w:rsid w:val="00E966C1"/>
    <w:rsid w:val="00EB36B7"/>
    <w:rsid w:val="00EB58DF"/>
    <w:rsid w:val="00EC564F"/>
    <w:rsid w:val="00EC5EA5"/>
    <w:rsid w:val="00ED5559"/>
    <w:rsid w:val="00EE0E3A"/>
    <w:rsid w:val="00EE6A79"/>
    <w:rsid w:val="00F107E6"/>
    <w:rsid w:val="00F36D39"/>
    <w:rsid w:val="00F57F36"/>
    <w:rsid w:val="00F672C7"/>
    <w:rsid w:val="00F73508"/>
    <w:rsid w:val="00F844EB"/>
    <w:rsid w:val="00FA564A"/>
    <w:rsid w:val="00FD039A"/>
    <w:rsid w:val="00FD2D72"/>
    <w:rsid w:val="00FD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57AD"/>
  <w15:docId w15:val="{923CA4A6-9ED7-4258-BD7F-B859FB38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73C"/>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link w:val="Heading1Char"/>
    <w:uiPriority w:val="9"/>
    <w:qFormat/>
    <w:rsid w:val="00421E6E"/>
    <w:pPr>
      <w:numPr>
        <w:numId w:val="3"/>
      </w:numPr>
      <w:spacing w:before="92"/>
      <w:outlineLvl w:val="0"/>
    </w:pPr>
    <w:rPr>
      <w:rFonts w:ascii="Times New Roman" w:hAnsi="Times New Roman"/>
      <w:b/>
      <w:bCs/>
      <w:sz w:val="28"/>
      <w:szCs w:val="28"/>
      <w:lang w:val="sq-AL"/>
    </w:rPr>
  </w:style>
  <w:style w:type="paragraph" w:styleId="Heading2">
    <w:name w:val="heading 2"/>
    <w:basedOn w:val="Normal"/>
    <w:link w:val="Heading2Char"/>
    <w:uiPriority w:val="9"/>
    <w:unhideWhenUsed/>
    <w:qFormat/>
    <w:rsid w:val="00D9673C"/>
    <w:pPr>
      <w:numPr>
        <w:ilvl w:val="1"/>
        <w:numId w:val="3"/>
      </w:numPr>
      <w:outlineLvl w:val="1"/>
    </w:pPr>
    <w:rPr>
      <w:b/>
      <w:bCs/>
      <w:sz w:val="21"/>
      <w:szCs w:val="21"/>
    </w:rPr>
  </w:style>
  <w:style w:type="paragraph" w:styleId="Heading3">
    <w:name w:val="heading 3"/>
    <w:basedOn w:val="Normal"/>
    <w:next w:val="Normal"/>
    <w:link w:val="Heading3Char"/>
    <w:uiPriority w:val="9"/>
    <w:unhideWhenUsed/>
    <w:qFormat/>
    <w:rsid w:val="00D9673C"/>
    <w:pPr>
      <w:keepNext/>
      <w:keepLines/>
      <w:numPr>
        <w:ilvl w:val="2"/>
        <w:numId w:val="3"/>
      </w:numPr>
      <w:spacing w:before="40"/>
      <w:ind w:left="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9673C"/>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673C"/>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9673C"/>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9673C"/>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9673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673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73C"/>
    <w:pPr>
      <w:tabs>
        <w:tab w:val="center" w:pos="4680"/>
        <w:tab w:val="right" w:pos="9360"/>
      </w:tabs>
    </w:pPr>
  </w:style>
  <w:style w:type="character" w:customStyle="1" w:styleId="HeaderChar">
    <w:name w:val="Header Char"/>
    <w:basedOn w:val="DefaultParagraphFont"/>
    <w:link w:val="Header"/>
    <w:uiPriority w:val="99"/>
    <w:rsid w:val="00D9673C"/>
  </w:style>
  <w:style w:type="paragraph" w:styleId="Footer">
    <w:name w:val="footer"/>
    <w:basedOn w:val="Normal"/>
    <w:link w:val="FooterChar"/>
    <w:uiPriority w:val="99"/>
    <w:unhideWhenUsed/>
    <w:rsid w:val="00D9673C"/>
    <w:pPr>
      <w:tabs>
        <w:tab w:val="center" w:pos="4680"/>
        <w:tab w:val="right" w:pos="9360"/>
      </w:tabs>
    </w:pPr>
  </w:style>
  <w:style w:type="character" w:customStyle="1" w:styleId="FooterChar">
    <w:name w:val="Footer Char"/>
    <w:basedOn w:val="DefaultParagraphFont"/>
    <w:link w:val="Footer"/>
    <w:uiPriority w:val="99"/>
    <w:rsid w:val="00D9673C"/>
  </w:style>
  <w:style w:type="paragraph" w:styleId="ListParagraph">
    <w:name w:val="List Paragraph"/>
    <w:basedOn w:val="Normal"/>
    <w:uiPriority w:val="34"/>
    <w:qFormat/>
    <w:rsid w:val="00D9673C"/>
    <w:pPr>
      <w:ind w:left="720"/>
      <w:contextualSpacing/>
    </w:pPr>
  </w:style>
  <w:style w:type="character" w:customStyle="1" w:styleId="Heading1Char">
    <w:name w:val="Heading 1 Char"/>
    <w:basedOn w:val="DefaultParagraphFont"/>
    <w:link w:val="Heading1"/>
    <w:uiPriority w:val="9"/>
    <w:rsid w:val="00421E6E"/>
    <w:rPr>
      <w:rFonts w:ascii="Times New Roman" w:eastAsia="Trebuchet MS" w:hAnsi="Times New Roman" w:cs="Trebuchet MS"/>
      <w:b/>
      <w:bCs/>
      <w:sz w:val="28"/>
      <w:szCs w:val="28"/>
      <w:lang w:val="sq-AL"/>
    </w:rPr>
  </w:style>
  <w:style w:type="character" w:customStyle="1" w:styleId="Heading2Char">
    <w:name w:val="Heading 2 Char"/>
    <w:basedOn w:val="DefaultParagraphFont"/>
    <w:link w:val="Heading2"/>
    <w:uiPriority w:val="9"/>
    <w:rsid w:val="00D9673C"/>
    <w:rPr>
      <w:rFonts w:ascii="Trebuchet MS" w:eastAsia="Trebuchet MS" w:hAnsi="Trebuchet MS" w:cs="Trebuchet MS"/>
      <w:b/>
      <w:bCs/>
      <w:sz w:val="21"/>
      <w:szCs w:val="21"/>
    </w:rPr>
  </w:style>
  <w:style w:type="character" w:customStyle="1" w:styleId="Heading3Char">
    <w:name w:val="Heading 3 Char"/>
    <w:basedOn w:val="DefaultParagraphFont"/>
    <w:link w:val="Heading3"/>
    <w:uiPriority w:val="9"/>
    <w:rsid w:val="00D9673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9673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9673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9673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9673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967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673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96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73C"/>
    <w:rPr>
      <w:rFonts w:ascii="Segoe UI" w:eastAsia="Trebuchet MS" w:hAnsi="Segoe UI" w:cs="Segoe UI"/>
      <w:sz w:val="18"/>
      <w:szCs w:val="18"/>
    </w:rPr>
  </w:style>
  <w:style w:type="paragraph" w:styleId="BodyText">
    <w:name w:val="Body Text"/>
    <w:basedOn w:val="Normal"/>
    <w:link w:val="BodyTextChar"/>
    <w:uiPriority w:val="1"/>
    <w:qFormat/>
    <w:rsid w:val="00D9673C"/>
    <w:pPr>
      <w:spacing w:before="25"/>
      <w:ind w:left="576"/>
    </w:pPr>
    <w:rPr>
      <w:sz w:val="21"/>
      <w:szCs w:val="21"/>
    </w:rPr>
  </w:style>
  <w:style w:type="character" w:customStyle="1" w:styleId="BodyTextChar">
    <w:name w:val="Body Text Char"/>
    <w:basedOn w:val="DefaultParagraphFont"/>
    <w:link w:val="BodyText"/>
    <w:uiPriority w:val="1"/>
    <w:rsid w:val="00D9673C"/>
    <w:rPr>
      <w:rFonts w:ascii="Trebuchet MS" w:eastAsia="Trebuchet MS" w:hAnsi="Trebuchet MS" w:cs="Trebuchet MS"/>
      <w:sz w:val="21"/>
      <w:szCs w:val="21"/>
    </w:rPr>
  </w:style>
  <w:style w:type="paragraph" w:styleId="TOCHeading">
    <w:name w:val="TOC Heading"/>
    <w:basedOn w:val="Heading1"/>
    <w:next w:val="Normal"/>
    <w:uiPriority w:val="39"/>
    <w:unhideWhenUsed/>
    <w:qFormat/>
    <w:rsid w:val="00D9673C"/>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B36B7"/>
    <w:pPr>
      <w:tabs>
        <w:tab w:val="left" w:pos="440"/>
        <w:tab w:val="right" w:leader="dot" w:pos="9350"/>
      </w:tabs>
      <w:spacing w:after="100"/>
    </w:pPr>
    <w:rPr>
      <w:rFonts w:ascii="Times New Roman" w:hAnsi="Times New Roman" w:cs="Times New Roman"/>
      <w:noProof/>
      <w:w w:val="80"/>
    </w:rPr>
  </w:style>
  <w:style w:type="paragraph" w:styleId="TOC2">
    <w:name w:val="toc 2"/>
    <w:basedOn w:val="Normal"/>
    <w:next w:val="Normal"/>
    <w:autoRedefine/>
    <w:uiPriority w:val="39"/>
    <w:unhideWhenUsed/>
    <w:rsid w:val="00D9673C"/>
    <w:pPr>
      <w:spacing w:after="100"/>
      <w:ind w:left="220"/>
    </w:pPr>
  </w:style>
  <w:style w:type="character" w:styleId="Hyperlink">
    <w:name w:val="Hyperlink"/>
    <w:basedOn w:val="DefaultParagraphFont"/>
    <w:uiPriority w:val="99"/>
    <w:unhideWhenUsed/>
    <w:rsid w:val="00D9673C"/>
    <w:rPr>
      <w:color w:val="0563C1" w:themeColor="hyperlink"/>
      <w:u w:val="single"/>
    </w:rPr>
  </w:style>
  <w:style w:type="character" w:styleId="CommentReference">
    <w:name w:val="annotation reference"/>
    <w:basedOn w:val="DefaultParagraphFont"/>
    <w:uiPriority w:val="99"/>
    <w:unhideWhenUsed/>
    <w:rsid w:val="00D9673C"/>
    <w:rPr>
      <w:sz w:val="16"/>
      <w:szCs w:val="16"/>
    </w:rPr>
  </w:style>
  <w:style w:type="paragraph" w:styleId="CommentText">
    <w:name w:val="annotation text"/>
    <w:basedOn w:val="Normal"/>
    <w:link w:val="CommentTextChar"/>
    <w:uiPriority w:val="99"/>
    <w:unhideWhenUsed/>
    <w:rsid w:val="00D9673C"/>
    <w:pPr>
      <w:autoSpaceDE/>
      <w:autoSpaceDN/>
    </w:pPr>
    <w:rPr>
      <w:rFonts w:ascii="Calibri" w:eastAsia="Calibri" w:hAnsi="Calibri" w:cs="Calibri"/>
      <w:sz w:val="20"/>
      <w:szCs w:val="20"/>
      <w:lang w:val="sq-AL"/>
    </w:rPr>
  </w:style>
  <w:style w:type="character" w:customStyle="1" w:styleId="CommentTextChar">
    <w:name w:val="Comment Text Char"/>
    <w:basedOn w:val="DefaultParagraphFont"/>
    <w:link w:val="CommentText"/>
    <w:uiPriority w:val="99"/>
    <w:rsid w:val="00D9673C"/>
    <w:rPr>
      <w:rFonts w:ascii="Calibri" w:eastAsia="Calibri" w:hAnsi="Calibri" w:cs="Calibri"/>
      <w:sz w:val="20"/>
      <w:szCs w:val="20"/>
      <w:lang w:val="sq-AL"/>
    </w:rPr>
  </w:style>
  <w:style w:type="character" w:customStyle="1" w:styleId="UnresolvedMention1">
    <w:name w:val="Unresolved Mention1"/>
    <w:basedOn w:val="DefaultParagraphFont"/>
    <w:uiPriority w:val="99"/>
    <w:semiHidden/>
    <w:unhideWhenUsed/>
    <w:rsid w:val="00CC416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4166"/>
    <w:pPr>
      <w:autoSpaceDE w:val="0"/>
      <w:autoSpaceDN w:val="0"/>
    </w:pPr>
    <w:rPr>
      <w:rFonts w:ascii="Trebuchet MS" w:eastAsia="Trebuchet MS" w:hAnsi="Trebuchet MS" w:cs="Trebuchet MS"/>
      <w:b/>
      <w:bCs/>
      <w:lang w:val="en-US"/>
    </w:rPr>
  </w:style>
  <w:style w:type="character" w:customStyle="1" w:styleId="CommentSubjectChar">
    <w:name w:val="Comment Subject Char"/>
    <w:basedOn w:val="CommentTextChar"/>
    <w:link w:val="CommentSubject"/>
    <w:uiPriority w:val="99"/>
    <w:semiHidden/>
    <w:rsid w:val="00CC4166"/>
    <w:rPr>
      <w:rFonts w:ascii="Trebuchet MS" w:eastAsia="Trebuchet MS" w:hAnsi="Trebuchet MS" w:cs="Trebuchet MS"/>
      <w:b/>
      <w:bCs/>
      <w:sz w:val="20"/>
      <w:szCs w:val="20"/>
      <w:lang w:val="sq-AL"/>
    </w:rPr>
  </w:style>
  <w:style w:type="paragraph" w:styleId="TOC3">
    <w:name w:val="toc 3"/>
    <w:basedOn w:val="Normal"/>
    <w:next w:val="Normal"/>
    <w:autoRedefine/>
    <w:uiPriority w:val="39"/>
    <w:unhideWhenUsed/>
    <w:rsid w:val="00A62AA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16765">
      <w:bodyDiv w:val="1"/>
      <w:marLeft w:val="0"/>
      <w:marRight w:val="0"/>
      <w:marTop w:val="0"/>
      <w:marBottom w:val="0"/>
      <w:divBdr>
        <w:top w:val="none" w:sz="0" w:space="0" w:color="auto"/>
        <w:left w:val="none" w:sz="0" w:space="0" w:color="auto"/>
        <w:bottom w:val="none" w:sz="0" w:space="0" w:color="auto"/>
        <w:right w:val="none" w:sz="0" w:space="0" w:color="auto"/>
      </w:divBdr>
    </w:div>
    <w:div w:id="1159031339">
      <w:bodyDiv w:val="1"/>
      <w:marLeft w:val="0"/>
      <w:marRight w:val="0"/>
      <w:marTop w:val="0"/>
      <w:marBottom w:val="0"/>
      <w:divBdr>
        <w:top w:val="none" w:sz="0" w:space="0" w:color="auto"/>
        <w:left w:val="none" w:sz="0" w:space="0" w:color="auto"/>
        <w:bottom w:val="none" w:sz="0" w:space="0" w:color="auto"/>
        <w:right w:val="none" w:sz="0" w:space="0" w:color="auto"/>
      </w:divBdr>
    </w:div>
    <w:div w:id="1256786608">
      <w:bodyDiv w:val="1"/>
      <w:marLeft w:val="0"/>
      <w:marRight w:val="0"/>
      <w:marTop w:val="0"/>
      <w:marBottom w:val="0"/>
      <w:divBdr>
        <w:top w:val="none" w:sz="0" w:space="0" w:color="auto"/>
        <w:left w:val="none" w:sz="0" w:space="0" w:color="auto"/>
        <w:bottom w:val="none" w:sz="0" w:space="0" w:color="auto"/>
        <w:right w:val="none" w:sz="0" w:space="0" w:color="auto"/>
      </w:divBdr>
    </w:div>
    <w:div w:id="1885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mgp-cerp@rks-gov.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kiesaportal.rks-gov.net/" TargetMode="External"/><Relationship Id="rId10" Type="http://schemas.openxmlformats.org/officeDocument/2006/relationships/hyperlink" Target="https://kiesaportal.rks-gov.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kiesaportal.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F34E-6EFC-489B-934B-42418F1D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3889</Words>
  <Characters>22171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Valmire Morina</dc:creator>
  <cp:lastModifiedBy>ilir Kovaci</cp:lastModifiedBy>
  <cp:revision>44</cp:revision>
  <cp:lastPrinted>2019-02-14T13:57:00Z</cp:lastPrinted>
  <dcterms:created xsi:type="dcterms:W3CDTF">2019-03-07T15:54:00Z</dcterms:created>
  <dcterms:modified xsi:type="dcterms:W3CDTF">2019-03-18T14:09:00Z</dcterms:modified>
</cp:coreProperties>
</file>