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107" w:rsidRPr="000F40C1" w:rsidRDefault="000F40C1" w:rsidP="00812107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bCs/>
          <w:smallCaps w:val="0"/>
          <w:sz w:val="22"/>
          <w:szCs w:val="22"/>
          <w:lang w:val="sr-Latn-CS"/>
        </w:rPr>
      </w:pPr>
      <w:bookmarkStart w:id="0" w:name="_GoBack"/>
      <w:bookmarkEnd w:id="0"/>
      <w:r>
        <w:rPr>
          <w:b w:val="0"/>
          <w:bCs/>
          <w:smallCaps w:val="0"/>
          <w:sz w:val="22"/>
          <w:szCs w:val="22"/>
          <w:lang w:val="sr-Latn-CS"/>
        </w:rPr>
        <w:t>ZAHTEV ZA IZRAŽAVANJE INTERESA</w:t>
      </w:r>
    </w:p>
    <w:p w:rsidR="00812107" w:rsidRPr="000F40C1" w:rsidRDefault="00812107" w:rsidP="00812107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bCs/>
          <w:smallCaps w:val="0"/>
          <w:sz w:val="22"/>
          <w:szCs w:val="22"/>
          <w:lang w:val="sr-Latn-CS"/>
        </w:rPr>
      </w:pPr>
      <w:r w:rsidRPr="000F40C1">
        <w:rPr>
          <w:b w:val="0"/>
          <w:bCs/>
          <w:smallCaps w:val="0"/>
          <w:sz w:val="22"/>
          <w:szCs w:val="22"/>
          <w:lang w:val="sr-Latn-CS"/>
        </w:rPr>
        <w:t>(</w:t>
      </w:r>
      <w:r w:rsidR="000F40C1">
        <w:rPr>
          <w:b w:val="0"/>
          <w:bCs/>
          <w:smallCaps w:val="0"/>
          <w:sz w:val="22"/>
          <w:szCs w:val="22"/>
          <w:lang w:val="sr-Latn-CS"/>
        </w:rPr>
        <w:t>KONSULTANTSKE USLUGE</w:t>
      </w:r>
      <w:r w:rsidRPr="000F40C1">
        <w:rPr>
          <w:b w:val="0"/>
          <w:bCs/>
          <w:smallCaps w:val="0"/>
          <w:sz w:val="22"/>
          <w:szCs w:val="22"/>
          <w:lang w:val="sr-Latn-CS"/>
        </w:rPr>
        <w:t xml:space="preserve"> – </w:t>
      </w:r>
      <w:r w:rsidR="001755E1">
        <w:rPr>
          <w:b w:val="0"/>
          <w:bCs/>
          <w:smallCaps w:val="0"/>
          <w:sz w:val="22"/>
          <w:szCs w:val="22"/>
          <w:lang w:val="sr-Latn-CS"/>
        </w:rPr>
        <w:t>INDIVIDUALNI</w:t>
      </w:r>
      <w:r w:rsidR="000F40C1">
        <w:rPr>
          <w:b w:val="0"/>
          <w:bCs/>
          <w:smallCaps w:val="0"/>
          <w:sz w:val="22"/>
          <w:szCs w:val="22"/>
          <w:lang w:val="sr-Latn-CS"/>
        </w:rPr>
        <w:t xml:space="preserve"> KONSULTANT</w:t>
      </w:r>
      <w:r w:rsidRPr="000F40C1">
        <w:rPr>
          <w:b w:val="0"/>
          <w:bCs/>
          <w:smallCaps w:val="0"/>
          <w:sz w:val="22"/>
          <w:szCs w:val="22"/>
          <w:lang w:val="sr-Latn-CS"/>
        </w:rPr>
        <w:t>)</w:t>
      </w:r>
    </w:p>
    <w:p w:rsidR="00812107" w:rsidRPr="000F40C1" w:rsidRDefault="00812107" w:rsidP="000D47CB">
      <w:pPr>
        <w:spacing w:after="60" w:line="240" w:lineRule="auto"/>
        <w:jc w:val="center"/>
        <w:outlineLvl w:val="1"/>
        <w:rPr>
          <w:rFonts w:ascii="Times New Roman" w:hAnsi="Times New Roman" w:cs="Times New Roman"/>
          <w:b/>
          <w:lang w:val="sr-Latn-CS"/>
        </w:rPr>
      </w:pPr>
    </w:p>
    <w:p w:rsidR="00FE3431" w:rsidRPr="000F40C1" w:rsidRDefault="000F40C1" w:rsidP="00FE343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lang w:val="sr-Latn-CS"/>
        </w:rPr>
      </w:pPr>
      <w:r>
        <w:rPr>
          <w:rFonts w:ascii="Times New Roman" w:eastAsia="Times New Roman" w:hAnsi="Times New Roman" w:cs="Times New Roman"/>
          <w:i/>
          <w:spacing w:val="-2"/>
          <w:lang w:val="sr-Latn-CS"/>
        </w:rPr>
        <w:t>ZEMLJA</w:t>
      </w:r>
      <w:r w:rsidR="00FE3431" w:rsidRPr="000F40C1">
        <w:rPr>
          <w:rFonts w:ascii="Times New Roman" w:eastAsia="Times New Roman" w:hAnsi="Times New Roman" w:cs="Times New Roman"/>
          <w:i/>
          <w:spacing w:val="-2"/>
          <w:lang w:val="sr-Latn-CS"/>
        </w:rPr>
        <w:t xml:space="preserve"> </w:t>
      </w:r>
      <w:r w:rsidR="00FE3431" w:rsidRPr="000F40C1">
        <w:rPr>
          <w:rFonts w:ascii="Times New Roman" w:eastAsia="Times New Roman" w:hAnsi="Times New Roman" w:cs="Times New Roman"/>
          <w:spacing w:val="-2"/>
          <w:lang w:val="sr-Latn-CS"/>
        </w:rPr>
        <w:t>- Kosovo</w:t>
      </w:r>
    </w:p>
    <w:p w:rsidR="00FE3431" w:rsidRPr="000F40C1" w:rsidRDefault="000F40C1" w:rsidP="00FE343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lang w:val="sr-Latn-CS"/>
        </w:rPr>
      </w:pPr>
      <w:r>
        <w:rPr>
          <w:rFonts w:ascii="Times New Roman" w:eastAsia="Times New Roman" w:hAnsi="Times New Roman" w:cs="Times New Roman"/>
          <w:i/>
          <w:spacing w:val="-2"/>
          <w:lang w:val="sr-Latn-CS"/>
        </w:rPr>
        <w:t>NAZIV PROJEKTA</w:t>
      </w:r>
      <w:r w:rsidR="00FE3431" w:rsidRPr="000F40C1">
        <w:rPr>
          <w:rFonts w:ascii="Times New Roman" w:eastAsia="Times New Roman" w:hAnsi="Times New Roman" w:cs="Times New Roman"/>
          <w:spacing w:val="-2"/>
          <w:lang w:val="sr-Latn-CS"/>
        </w:rPr>
        <w:t>-</w:t>
      </w:r>
      <w:r>
        <w:rPr>
          <w:rFonts w:ascii="Times New Roman" w:eastAsia="Times New Roman" w:hAnsi="Times New Roman" w:cs="Times New Roman"/>
          <w:spacing w:val="-2"/>
          <w:lang w:val="sr-Latn-CS"/>
        </w:rPr>
        <w:t>Projekat</w:t>
      </w:r>
      <w:r w:rsidR="00295C49">
        <w:rPr>
          <w:rFonts w:ascii="Times New Roman" w:eastAsia="Times New Roman" w:hAnsi="Times New Roman" w:cs="Times New Roman"/>
          <w:spacing w:val="-2"/>
          <w:lang w:val="sr-Latn-CS"/>
        </w:rPr>
        <w:t>:</w:t>
      </w:r>
      <w:r>
        <w:rPr>
          <w:rFonts w:ascii="Times New Roman" w:eastAsia="Times New Roman" w:hAnsi="Times New Roman" w:cs="Times New Roman"/>
          <w:spacing w:val="-2"/>
          <w:lang w:val="sr-Latn-CS"/>
        </w:rPr>
        <w:t xml:space="preserve"> Konkurentnost i spremnost za izvoz</w:t>
      </w:r>
    </w:p>
    <w:p w:rsidR="00FE3431" w:rsidRPr="000F40C1" w:rsidRDefault="000F40C1" w:rsidP="00FE343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lang w:val="sr-Latn-CS"/>
        </w:rPr>
      </w:pPr>
      <w:r>
        <w:rPr>
          <w:rFonts w:ascii="Times New Roman" w:eastAsia="Times New Roman" w:hAnsi="Times New Roman" w:cs="Times New Roman"/>
          <w:spacing w:val="-2"/>
          <w:lang w:val="sr-Latn-CS"/>
        </w:rPr>
        <w:t>Br. kredita</w:t>
      </w:r>
      <w:r w:rsidR="00FE3431" w:rsidRPr="000F40C1">
        <w:rPr>
          <w:rFonts w:ascii="Times New Roman" w:eastAsia="Times New Roman" w:hAnsi="Times New Roman" w:cs="Times New Roman"/>
          <w:spacing w:val="-2"/>
          <w:lang w:val="sr-Latn-CS"/>
        </w:rPr>
        <w:t>. 6035XK</w:t>
      </w:r>
    </w:p>
    <w:p w:rsidR="00FE3431" w:rsidRPr="000F40C1" w:rsidRDefault="00FE3431" w:rsidP="00FE343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lang w:val="sr-Latn-CS"/>
        </w:rPr>
      </w:pP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 xml:space="preserve">ID </w:t>
      </w:r>
      <w:r w:rsidR="000F40C1">
        <w:rPr>
          <w:rFonts w:ascii="Times New Roman" w:eastAsia="Times New Roman" w:hAnsi="Times New Roman" w:cs="Times New Roman"/>
          <w:spacing w:val="-2"/>
          <w:lang w:val="sr-Latn-CS"/>
        </w:rPr>
        <w:t>br</w:t>
      </w: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>.</w:t>
      </w:r>
      <w:r w:rsidR="000F40C1">
        <w:rPr>
          <w:rFonts w:ascii="Times New Roman" w:eastAsia="Times New Roman" w:hAnsi="Times New Roman" w:cs="Times New Roman"/>
          <w:spacing w:val="-2"/>
          <w:lang w:val="sr-Latn-CS"/>
        </w:rPr>
        <w:t xml:space="preserve"> projekta </w:t>
      </w: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>152881</w:t>
      </w:r>
    </w:p>
    <w:p w:rsidR="000D47CB" w:rsidRPr="000F40C1" w:rsidRDefault="000F40C1" w:rsidP="00812107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lang w:val="sr-Latn-CS"/>
        </w:rPr>
      </w:pPr>
      <w:r>
        <w:rPr>
          <w:rFonts w:ascii="Times New Roman" w:eastAsia="Times New Roman" w:hAnsi="Times New Roman" w:cs="Times New Roman"/>
          <w:spacing w:val="-2"/>
          <w:lang w:val="sr-Latn-CS"/>
        </w:rPr>
        <w:t>NAZIV ZADATKA</w:t>
      </w:r>
      <w:r w:rsidR="00812107" w:rsidRPr="000F40C1">
        <w:rPr>
          <w:rFonts w:ascii="Times New Roman" w:eastAsia="Times New Roman" w:hAnsi="Times New Roman" w:cs="Times New Roman"/>
          <w:spacing w:val="-2"/>
          <w:lang w:val="sr-Latn-CS"/>
        </w:rPr>
        <w:t xml:space="preserve">: </w:t>
      </w:r>
      <w:r>
        <w:rPr>
          <w:rFonts w:ascii="Times New Roman" w:eastAsia="Times New Roman" w:hAnsi="Times New Roman" w:cs="Times New Roman"/>
          <w:b/>
          <w:lang w:val="sr-Latn-CS"/>
        </w:rPr>
        <w:t>SLUŽBENIK ZA PRAĆENJE I EVALUACIJU</w:t>
      </w:r>
    </w:p>
    <w:p w:rsidR="00A6597D" w:rsidRPr="000F40C1" w:rsidRDefault="00A6597D" w:rsidP="000D47CB">
      <w:pPr>
        <w:tabs>
          <w:tab w:val="right" w:leader="do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CS"/>
        </w:rPr>
      </w:pPr>
      <w:r w:rsidRPr="000F40C1">
        <w:rPr>
          <w:rFonts w:ascii="Times New Roman" w:hAnsi="Times New Roman" w:cs="Times New Roman"/>
          <w:spacing w:val="-2"/>
          <w:lang w:val="sr-Latn-CS"/>
        </w:rPr>
        <w:t>Ref.</w:t>
      </w:r>
      <w:r w:rsidR="000F40C1">
        <w:rPr>
          <w:rFonts w:ascii="Times New Roman" w:hAnsi="Times New Roman" w:cs="Times New Roman"/>
          <w:spacing w:val="-2"/>
          <w:lang w:val="sr-Latn-CS"/>
        </w:rPr>
        <w:t>br</w:t>
      </w:r>
      <w:r w:rsidR="00B9615F" w:rsidRPr="000F40C1">
        <w:rPr>
          <w:rFonts w:ascii="Times New Roman" w:eastAsia="Times New Roman" w:hAnsi="Times New Roman" w:cs="Times New Roman"/>
          <w:b/>
          <w:bCs/>
          <w:lang w:val="sr-Latn-CS"/>
        </w:rPr>
        <w:t>:CERP/IC/</w:t>
      </w:r>
      <w:r w:rsidRPr="000F40C1">
        <w:rPr>
          <w:rFonts w:ascii="Times New Roman" w:eastAsia="Times New Roman" w:hAnsi="Times New Roman" w:cs="Times New Roman"/>
          <w:b/>
          <w:bCs/>
          <w:lang w:val="sr-Latn-CS"/>
        </w:rPr>
        <w:t>0</w:t>
      </w:r>
      <w:r w:rsidR="0091246F" w:rsidRPr="000F40C1">
        <w:rPr>
          <w:rFonts w:ascii="Times New Roman" w:eastAsia="Times New Roman" w:hAnsi="Times New Roman" w:cs="Times New Roman"/>
          <w:b/>
          <w:bCs/>
          <w:lang w:val="sr-Latn-CS"/>
        </w:rPr>
        <w:t>5</w:t>
      </w:r>
      <w:r w:rsidRPr="000F40C1">
        <w:rPr>
          <w:rFonts w:ascii="Times New Roman" w:eastAsia="Times New Roman" w:hAnsi="Times New Roman" w:cs="Times New Roman"/>
          <w:b/>
          <w:bCs/>
          <w:lang w:val="sr-Latn-CS"/>
        </w:rPr>
        <w:t>/2018</w:t>
      </w:r>
    </w:p>
    <w:p w:rsidR="00812107" w:rsidRPr="000F40C1" w:rsidRDefault="000F40C1" w:rsidP="000D47CB">
      <w:pPr>
        <w:tabs>
          <w:tab w:val="right" w:leader="do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CS"/>
        </w:rPr>
      </w:pPr>
      <w:r>
        <w:rPr>
          <w:rFonts w:ascii="Times New Roman" w:eastAsia="Times New Roman" w:hAnsi="Times New Roman" w:cs="Times New Roman"/>
          <w:b/>
          <w:bCs/>
          <w:lang w:val="sr-Latn-CS"/>
        </w:rPr>
        <w:t>Datum</w:t>
      </w:r>
      <w:r w:rsidR="00812107" w:rsidRPr="000F40C1">
        <w:rPr>
          <w:rFonts w:ascii="Times New Roman" w:eastAsia="Times New Roman" w:hAnsi="Times New Roman" w:cs="Times New Roman"/>
          <w:b/>
          <w:bCs/>
          <w:lang w:val="sr-Latn-CS"/>
        </w:rPr>
        <w:t xml:space="preserve">: </w:t>
      </w:r>
      <w:r w:rsidR="00630BFA" w:rsidRPr="000F40C1">
        <w:rPr>
          <w:rFonts w:ascii="Times New Roman" w:eastAsia="Times New Roman" w:hAnsi="Times New Roman" w:cs="Times New Roman"/>
          <w:b/>
          <w:bCs/>
          <w:lang w:val="sr-Latn-CS"/>
        </w:rPr>
        <w:t>13/08/2018</w:t>
      </w:r>
    </w:p>
    <w:p w:rsidR="000D47CB" w:rsidRPr="000F40C1" w:rsidRDefault="00CC61CB" w:rsidP="000D47C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  <w:r w:rsidRPr="00CC61CB">
        <w:rPr>
          <w:rFonts w:ascii="Times New Roman" w:eastAsia="Calibri" w:hAnsi="Times New Roman" w:cs="Times New Roman"/>
          <w:lang w:val="sr-Latn-CS"/>
        </w:rPr>
        <w:t xml:space="preserve">Vlada Kosova je </w:t>
      </w:r>
      <w:r w:rsidR="00EB375E">
        <w:rPr>
          <w:rFonts w:ascii="Times New Roman" w:eastAsia="Calibri" w:hAnsi="Times New Roman" w:cs="Times New Roman"/>
          <w:lang w:val="sr-Latn-CS"/>
        </w:rPr>
        <w:t xml:space="preserve">od </w:t>
      </w:r>
      <w:r w:rsidR="00EB375E" w:rsidRPr="00CC61CB">
        <w:rPr>
          <w:rFonts w:ascii="Times New Roman" w:eastAsia="Calibri" w:hAnsi="Times New Roman" w:cs="Times New Roman"/>
          <w:lang w:val="sr-Latn-CS"/>
        </w:rPr>
        <w:t>Gr</w:t>
      </w:r>
      <w:r w:rsidR="00EB375E">
        <w:rPr>
          <w:rFonts w:ascii="Times New Roman" w:eastAsia="Calibri" w:hAnsi="Times New Roman" w:cs="Times New Roman"/>
          <w:lang w:val="sr-Latn-CS"/>
        </w:rPr>
        <w:t xml:space="preserve">upe Svetske banke </w:t>
      </w:r>
      <w:r w:rsidRPr="00CC61CB">
        <w:rPr>
          <w:rFonts w:ascii="Times New Roman" w:eastAsia="Calibri" w:hAnsi="Times New Roman" w:cs="Times New Roman"/>
          <w:lang w:val="sr-Latn-CS"/>
        </w:rPr>
        <w:t xml:space="preserve">dobila 14,3 miliona evra za finansiranje </w:t>
      </w:r>
      <w:r w:rsidR="00EB375E">
        <w:rPr>
          <w:rFonts w:ascii="Times New Roman" w:eastAsia="Calibri" w:hAnsi="Times New Roman" w:cs="Times New Roman"/>
          <w:lang w:val="sr-Latn-CS"/>
        </w:rPr>
        <w:t>Projekta:</w:t>
      </w:r>
      <w:r w:rsidR="00C56BB1">
        <w:rPr>
          <w:rFonts w:ascii="Times New Roman" w:eastAsia="Calibri" w:hAnsi="Times New Roman" w:cs="Times New Roman"/>
          <w:lang w:val="sr-Latn-CS"/>
        </w:rPr>
        <w:t xml:space="preserve"> Ko</w:t>
      </w:r>
      <w:r w:rsidRPr="00CC61CB">
        <w:rPr>
          <w:rFonts w:ascii="Times New Roman" w:eastAsia="Calibri" w:hAnsi="Times New Roman" w:cs="Times New Roman"/>
          <w:lang w:val="sr-Latn-CS"/>
        </w:rPr>
        <w:t>nkurent</w:t>
      </w:r>
      <w:r w:rsidR="00B5082E">
        <w:rPr>
          <w:rFonts w:ascii="Times New Roman" w:eastAsia="Calibri" w:hAnsi="Times New Roman" w:cs="Times New Roman"/>
          <w:lang w:val="sr-Latn-CS"/>
        </w:rPr>
        <w:t>n</w:t>
      </w:r>
      <w:r w:rsidRPr="00CC61CB">
        <w:rPr>
          <w:rFonts w:ascii="Times New Roman" w:eastAsia="Calibri" w:hAnsi="Times New Roman" w:cs="Times New Roman"/>
          <w:lang w:val="sr-Latn-CS"/>
        </w:rPr>
        <w:t xml:space="preserve">ost i spremnost za izvoz (CERP). Podkomponenta 1.2 CERP-a - </w:t>
      </w:r>
      <w:r w:rsidRPr="00CC61CB">
        <w:rPr>
          <w:rFonts w:ascii="Times New Roman" w:eastAsia="Calibri" w:hAnsi="Times New Roman" w:cs="Times New Roman"/>
          <w:i/>
          <w:lang w:val="sr-Latn-CS"/>
        </w:rPr>
        <w:t>Podrška preduzećima u poboljšanju kvaliteta proizvoda i spremnosti za izvoz</w:t>
      </w:r>
      <w:r w:rsidRPr="00CC61CB">
        <w:rPr>
          <w:rFonts w:ascii="Times New Roman" w:eastAsia="Calibri" w:hAnsi="Times New Roman" w:cs="Times New Roman"/>
          <w:lang w:val="sr-Latn-CS"/>
        </w:rPr>
        <w:t xml:space="preserve"> -  uključuje 2,8 miliona evra sredstava za program grantova sa učešćem (MGP). Cilj MGP-a je podrška malim i srednjim preduzećima (MSP) sa izvoznim potencijalom (i) da ispune zahteve za primenu standarda i usklađenosti proizvoda koji su potrebni za</w:t>
      </w:r>
      <w:r w:rsidR="00EB375E">
        <w:rPr>
          <w:rFonts w:ascii="Times New Roman" w:eastAsia="Calibri" w:hAnsi="Times New Roman" w:cs="Times New Roman"/>
          <w:lang w:val="sr-Latn-CS"/>
        </w:rPr>
        <w:t xml:space="preserve"> izvozna tržišta, (ii) povećaju</w:t>
      </w:r>
      <w:r w:rsidR="003013CC">
        <w:rPr>
          <w:rFonts w:ascii="Times New Roman" w:eastAsia="Calibri" w:hAnsi="Times New Roman" w:cs="Times New Roman"/>
          <w:lang w:val="sr-Latn-CS"/>
        </w:rPr>
        <w:t xml:space="preserve"> kapacitete</w:t>
      </w:r>
      <w:r w:rsidRPr="00CC61CB">
        <w:rPr>
          <w:rFonts w:ascii="Times New Roman" w:eastAsia="Calibri" w:hAnsi="Times New Roman" w:cs="Times New Roman"/>
          <w:lang w:val="sr-Latn-CS"/>
        </w:rPr>
        <w:t xml:space="preserve"> za spremnost izvoza i (iii) pristupe uslugama za razvoj poslovanja</w:t>
      </w:r>
      <w:r w:rsidR="000D47CB" w:rsidRPr="000F40C1">
        <w:rPr>
          <w:rFonts w:ascii="Times New Roman" w:eastAsia="Calibri" w:hAnsi="Times New Roman" w:cs="Times New Roman"/>
          <w:lang w:val="sr-Latn-CS"/>
        </w:rPr>
        <w:t>.</w:t>
      </w:r>
    </w:p>
    <w:p w:rsidR="000D47CB" w:rsidRPr="000F40C1" w:rsidRDefault="00CC61CB" w:rsidP="000D47C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  <w:r w:rsidRPr="00CC61CB">
        <w:rPr>
          <w:rFonts w:ascii="Times New Roman" w:eastAsia="Calibri" w:hAnsi="Times New Roman" w:cs="Times New Roman"/>
          <w:lang w:val="sr-Latn-CS"/>
        </w:rPr>
        <w:t xml:space="preserve">Programom grantova sa učešćem će upravljati i sprovoditi Kosovska agencija za investicije i podršku preduzećima (KIESA) u okviru Ministarstva trgovine i industrije (MTI). KIESA će osnovati Jedinicu za upravljanje grantovima, </w:t>
      </w:r>
      <w:r w:rsidR="009668F1">
        <w:rPr>
          <w:rFonts w:ascii="Times New Roman" w:eastAsia="Calibri" w:hAnsi="Times New Roman" w:cs="Times New Roman"/>
          <w:lang w:val="sr-Latn-CS"/>
        </w:rPr>
        <w:t>koja će biti odgovorna</w:t>
      </w:r>
      <w:r w:rsidRPr="00CC61CB">
        <w:rPr>
          <w:rFonts w:ascii="Times New Roman" w:eastAsia="Calibri" w:hAnsi="Times New Roman" w:cs="Times New Roman"/>
          <w:lang w:val="sr-Latn-CS"/>
        </w:rPr>
        <w:t xml:space="preserve"> za upravljanje, sprovođenje i nadzor MGP-a. Ova jedinica će potencijalnim podnosiocima pružiti relevantne informacije o načelima sprovođenja Programa grantova sa učešćem, procedurama za prijavu, kriterijumima za izbor; uslovima finansiranja i praćenja i evaluacije (PiE)</w:t>
      </w:r>
      <w:r w:rsidR="000D47CB" w:rsidRPr="000F40C1">
        <w:rPr>
          <w:rFonts w:ascii="Times New Roman" w:eastAsia="Calibri" w:hAnsi="Times New Roman" w:cs="Times New Roman"/>
          <w:lang w:val="sr-Latn-CS"/>
        </w:rPr>
        <w:t>.</w:t>
      </w:r>
    </w:p>
    <w:p w:rsidR="000D47CB" w:rsidRPr="000F40C1" w:rsidRDefault="00AD521E" w:rsidP="000D47CB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  <w:r w:rsidRPr="00AD521E">
        <w:rPr>
          <w:rFonts w:ascii="Times New Roman" w:eastAsia="Times New Roman" w:hAnsi="Times New Roman" w:cs="Times New Roman"/>
          <w:lang w:val="sr-Latn-CS"/>
        </w:rPr>
        <w:t>Ključni cilj ovog zadatka je pomaganje KIESA-i u upravljanju procesom praćenja i evaluacije podkomponente CERP-a Program grantova sa učešćem</w:t>
      </w:r>
      <w:r w:rsidR="000D47CB" w:rsidRPr="000F40C1">
        <w:rPr>
          <w:rFonts w:ascii="Times New Roman" w:eastAsia="Times New Roman" w:hAnsi="Times New Roman" w:cs="Times New Roman"/>
          <w:lang w:val="sr-Latn-CS"/>
        </w:rPr>
        <w:t>.</w:t>
      </w:r>
    </w:p>
    <w:p w:rsidR="000D47CB" w:rsidRPr="000F40C1" w:rsidRDefault="000D47CB" w:rsidP="000D47CB">
      <w:pPr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</w:p>
    <w:p w:rsidR="000D47CB" w:rsidRPr="000F40C1" w:rsidRDefault="00AD521E" w:rsidP="000D47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>
        <w:rPr>
          <w:rFonts w:ascii="Times New Roman" w:eastAsia="Times New Roman" w:hAnsi="Times New Roman" w:cs="Times New Roman"/>
          <w:b/>
          <w:lang w:val="sr-Latn-CS"/>
        </w:rPr>
        <w:t>Dužnosti i odgovornosti</w:t>
      </w:r>
      <w:r w:rsidR="000D47CB" w:rsidRPr="000F40C1">
        <w:rPr>
          <w:rFonts w:ascii="Times New Roman" w:eastAsia="Times New Roman" w:hAnsi="Times New Roman" w:cs="Times New Roman"/>
          <w:b/>
          <w:lang w:val="sr-Latn-CS"/>
        </w:rPr>
        <w:t>:</w:t>
      </w:r>
    </w:p>
    <w:p w:rsidR="000D47CB" w:rsidRPr="000F40C1" w:rsidRDefault="00AD521E" w:rsidP="000D47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AD521E">
        <w:rPr>
          <w:rFonts w:ascii="Times New Roman" w:eastAsia="Times New Roman" w:hAnsi="Times New Roman" w:cs="Times New Roman"/>
          <w:lang w:val="sr-Latn-CS"/>
        </w:rPr>
        <w:t>Službenik za praćenje i evaluaciju će biti odgovoran za sledeće zadatke</w:t>
      </w:r>
      <w:r w:rsidR="000D47CB" w:rsidRPr="000F40C1">
        <w:rPr>
          <w:rFonts w:ascii="Times New Roman" w:eastAsia="Times New Roman" w:hAnsi="Times New Roman" w:cs="Times New Roman"/>
          <w:lang w:val="sr-Latn-CS"/>
        </w:rPr>
        <w:t>:</w:t>
      </w:r>
    </w:p>
    <w:p w:rsidR="000D47CB" w:rsidRPr="000F40C1" w:rsidRDefault="00AD521E" w:rsidP="000D47CB">
      <w:pPr>
        <w:pStyle w:val="ListParagraph"/>
        <w:numPr>
          <w:ilvl w:val="0"/>
          <w:numId w:val="3"/>
        </w:numPr>
        <w:suppressAutoHyphens/>
        <w:spacing w:after="0"/>
        <w:jc w:val="both"/>
        <w:rPr>
          <w:sz w:val="22"/>
          <w:szCs w:val="22"/>
          <w:lang w:val="sr-Latn-CS"/>
        </w:rPr>
      </w:pPr>
      <w:r w:rsidRPr="00AD521E">
        <w:rPr>
          <w:bCs/>
          <w:sz w:val="22"/>
          <w:szCs w:val="22"/>
          <w:lang w:val="sr-Latn-CS"/>
        </w:rPr>
        <w:t>Pomoć stručnjaku za finansijsko upravljanje P</w:t>
      </w:r>
      <w:r w:rsidR="009668F1">
        <w:rPr>
          <w:bCs/>
          <w:sz w:val="22"/>
          <w:szCs w:val="22"/>
          <w:lang w:val="sr-Latn-CS"/>
        </w:rPr>
        <w:t>CU-a u pogledu finansijskih i Pi</w:t>
      </w:r>
      <w:r w:rsidRPr="00AD521E">
        <w:rPr>
          <w:bCs/>
          <w:sz w:val="22"/>
          <w:szCs w:val="22"/>
          <w:lang w:val="sr-Latn-CS"/>
        </w:rPr>
        <w:t>E aspekata MGP komponente</w:t>
      </w:r>
      <w:r w:rsidR="000D47CB" w:rsidRPr="000F40C1">
        <w:rPr>
          <w:bCs/>
          <w:sz w:val="22"/>
          <w:szCs w:val="22"/>
          <w:lang w:val="sr-Latn-CS"/>
        </w:rPr>
        <w:t>;</w:t>
      </w:r>
    </w:p>
    <w:p w:rsidR="000D47CB" w:rsidRPr="000F40C1" w:rsidRDefault="00AD521E" w:rsidP="000D47CB">
      <w:pPr>
        <w:pStyle w:val="Default"/>
        <w:widowControl w:val="0"/>
        <w:numPr>
          <w:ilvl w:val="0"/>
          <w:numId w:val="3"/>
        </w:numPr>
        <w:jc w:val="both"/>
        <w:rPr>
          <w:bCs/>
          <w:color w:val="auto"/>
          <w:sz w:val="22"/>
          <w:szCs w:val="22"/>
          <w:lang w:val="sr-Latn-CS"/>
        </w:rPr>
      </w:pPr>
      <w:r w:rsidRPr="00AD521E">
        <w:rPr>
          <w:bCs/>
          <w:color w:val="auto"/>
          <w:sz w:val="22"/>
          <w:szCs w:val="22"/>
          <w:lang w:val="sr-Latn-CS"/>
        </w:rPr>
        <w:t>Evaluacija finansijskih dokumenata dobijenih od pružalaca usluga i priprema za plaćanje</w:t>
      </w:r>
      <w:r w:rsidR="000D47CB" w:rsidRPr="000F40C1">
        <w:rPr>
          <w:bCs/>
          <w:color w:val="auto"/>
          <w:sz w:val="22"/>
          <w:szCs w:val="22"/>
          <w:lang w:val="sr-Latn-CS"/>
        </w:rPr>
        <w:t xml:space="preserve">; </w:t>
      </w:r>
    </w:p>
    <w:p w:rsidR="000D47CB" w:rsidRPr="000F40C1" w:rsidRDefault="00D3729D" w:rsidP="000D47CB">
      <w:pPr>
        <w:pStyle w:val="Default"/>
        <w:widowControl w:val="0"/>
        <w:numPr>
          <w:ilvl w:val="0"/>
          <w:numId w:val="3"/>
        </w:numPr>
        <w:jc w:val="both"/>
        <w:rPr>
          <w:bCs/>
          <w:color w:val="auto"/>
          <w:sz w:val="22"/>
          <w:szCs w:val="22"/>
          <w:lang w:val="sr-Latn-CS"/>
        </w:rPr>
      </w:pPr>
      <w:r w:rsidRPr="00D3729D">
        <w:rPr>
          <w:bCs/>
          <w:color w:val="auto"/>
          <w:sz w:val="22"/>
          <w:szCs w:val="22"/>
          <w:lang w:val="sr-Latn-CS"/>
        </w:rPr>
        <w:t>Pomoć korisnicima MGP-a i pružaocima usluga u finansijskim pitanjima i pitanjima PiE-a</w:t>
      </w:r>
      <w:r w:rsidR="000D47CB" w:rsidRPr="000F40C1">
        <w:rPr>
          <w:bCs/>
          <w:color w:val="auto"/>
          <w:sz w:val="22"/>
          <w:szCs w:val="22"/>
          <w:lang w:val="sr-Latn-CS"/>
        </w:rPr>
        <w:t xml:space="preserve">; </w:t>
      </w:r>
    </w:p>
    <w:p w:rsidR="000D47CB" w:rsidRPr="000F40C1" w:rsidRDefault="00D3729D" w:rsidP="000D47CB">
      <w:pPr>
        <w:pStyle w:val="Default"/>
        <w:widowControl w:val="0"/>
        <w:numPr>
          <w:ilvl w:val="0"/>
          <w:numId w:val="3"/>
        </w:numPr>
        <w:jc w:val="both"/>
        <w:rPr>
          <w:bCs/>
          <w:color w:val="auto"/>
          <w:sz w:val="22"/>
          <w:szCs w:val="22"/>
          <w:lang w:val="sr-Latn-CS"/>
        </w:rPr>
      </w:pPr>
      <w:r w:rsidRPr="00D3729D">
        <w:rPr>
          <w:bCs/>
          <w:color w:val="auto"/>
          <w:sz w:val="22"/>
          <w:szCs w:val="22"/>
          <w:lang w:val="sr-Latn-CS"/>
        </w:rPr>
        <w:t>Pomoć u verifikaciji faktura, računa i drugih relevantnih dokumenata primljenih od korisnika MGP-a, prema zahtevima POM-a</w:t>
      </w:r>
      <w:r w:rsidR="000D47CB" w:rsidRPr="000F40C1">
        <w:rPr>
          <w:bCs/>
          <w:color w:val="auto"/>
          <w:sz w:val="22"/>
          <w:szCs w:val="22"/>
          <w:lang w:val="sr-Latn-CS"/>
        </w:rPr>
        <w:t xml:space="preserve">; </w:t>
      </w:r>
    </w:p>
    <w:p w:rsidR="000D47CB" w:rsidRPr="000F40C1" w:rsidRDefault="00D3729D" w:rsidP="000D47CB">
      <w:pPr>
        <w:pStyle w:val="Default"/>
        <w:widowControl w:val="0"/>
        <w:numPr>
          <w:ilvl w:val="0"/>
          <w:numId w:val="3"/>
        </w:numPr>
        <w:tabs>
          <w:tab w:val="left" w:pos="405"/>
        </w:tabs>
        <w:jc w:val="both"/>
        <w:rPr>
          <w:rFonts w:eastAsia="Times New Roman"/>
          <w:sz w:val="22"/>
          <w:szCs w:val="22"/>
          <w:lang w:val="sr-Latn-CS"/>
        </w:rPr>
      </w:pPr>
      <w:r w:rsidRPr="00D3729D">
        <w:rPr>
          <w:bCs/>
          <w:color w:val="auto"/>
          <w:sz w:val="22"/>
          <w:szCs w:val="22"/>
          <w:lang w:val="sr-Latn-CS"/>
        </w:rPr>
        <w:t xml:space="preserve"> Osiguranje prikupljanja i analize podataka, praćenje aktivnosti u pogle</w:t>
      </w:r>
      <w:r w:rsidR="004143B1">
        <w:rPr>
          <w:bCs/>
          <w:color w:val="auto"/>
          <w:sz w:val="22"/>
          <w:szCs w:val="22"/>
          <w:lang w:val="sr-Latn-CS"/>
        </w:rPr>
        <w:t>du pokazatelja projekta, procena</w:t>
      </w:r>
      <w:r w:rsidRPr="00D3729D">
        <w:rPr>
          <w:bCs/>
          <w:color w:val="auto"/>
          <w:sz w:val="22"/>
          <w:szCs w:val="22"/>
          <w:lang w:val="sr-Latn-CS"/>
        </w:rPr>
        <w:t xml:space="preserve"> procesa spr</w:t>
      </w:r>
      <w:r w:rsidR="004143B1">
        <w:rPr>
          <w:bCs/>
          <w:color w:val="auto"/>
          <w:sz w:val="22"/>
          <w:szCs w:val="22"/>
          <w:lang w:val="sr-Latn-CS"/>
        </w:rPr>
        <w:t>ovođenja i učinka i diseminacija</w:t>
      </w:r>
      <w:r w:rsidRPr="00D3729D">
        <w:rPr>
          <w:bCs/>
          <w:color w:val="auto"/>
          <w:sz w:val="22"/>
          <w:szCs w:val="22"/>
          <w:lang w:val="sr-Latn-CS"/>
        </w:rPr>
        <w:t xml:space="preserve"> rezultata praćenja i evaluacije</w:t>
      </w:r>
      <w:r w:rsidR="000D47CB" w:rsidRPr="000F40C1">
        <w:rPr>
          <w:bCs/>
          <w:color w:val="auto"/>
          <w:sz w:val="22"/>
          <w:szCs w:val="22"/>
          <w:lang w:val="sr-Latn-CS"/>
        </w:rPr>
        <w:t xml:space="preserve">; </w:t>
      </w:r>
    </w:p>
    <w:p w:rsidR="000D47CB" w:rsidRPr="000F40C1" w:rsidRDefault="00B53722" w:rsidP="000D47CB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Izrada plana za P</w:t>
      </w:r>
      <w:r w:rsidR="00026F74" w:rsidRPr="00026F74">
        <w:rPr>
          <w:sz w:val="22"/>
          <w:szCs w:val="22"/>
          <w:lang w:val="sr-Latn-CS"/>
        </w:rPr>
        <w:t>iE funkcija projekta na osnovu rezultata i okvira rizika razvijenog u okviru Dokumenta o proceni projekta Svetske banke</w:t>
      </w:r>
      <w:r w:rsidR="000D47CB" w:rsidRPr="000F40C1">
        <w:rPr>
          <w:sz w:val="22"/>
          <w:szCs w:val="22"/>
          <w:lang w:val="sr-Latn-CS"/>
        </w:rPr>
        <w:t>;</w:t>
      </w:r>
    </w:p>
    <w:p w:rsidR="000D47CB" w:rsidRPr="000F40C1" w:rsidRDefault="00026F74" w:rsidP="000D47CB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 w:rsidRPr="00026F74">
        <w:rPr>
          <w:sz w:val="22"/>
          <w:szCs w:val="22"/>
          <w:lang w:val="sr-Latn-CS"/>
        </w:rPr>
        <w:t>Identifikacija izvora podataka, metode prikupljanja, odgovornosti, učestalosti prikupljanja podataka za sve pokazatelje rezultata projekta</w:t>
      </w:r>
      <w:r w:rsidR="000D47CB" w:rsidRPr="000F40C1">
        <w:rPr>
          <w:sz w:val="22"/>
          <w:szCs w:val="22"/>
          <w:lang w:val="sr-Latn-CS"/>
        </w:rPr>
        <w:t>;</w:t>
      </w:r>
    </w:p>
    <w:p w:rsidR="000D47CB" w:rsidRPr="000F40C1" w:rsidRDefault="00026F74" w:rsidP="000D47CB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 w:rsidRPr="00026F74">
        <w:rPr>
          <w:sz w:val="22"/>
          <w:szCs w:val="22"/>
          <w:lang w:val="sr-Latn-CS"/>
        </w:rPr>
        <w:t>Prikupljanje neophodnih podataka za sve pokazatelje rezultata projekta i praćenje ostvarenog napretka prema dogovorenim ciljevima u skladu sa planom i izveštajem PiE-a</w:t>
      </w:r>
      <w:r w:rsidR="000D47CB" w:rsidRPr="000F40C1">
        <w:rPr>
          <w:sz w:val="22"/>
          <w:szCs w:val="22"/>
          <w:lang w:val="sr-Latn-CS"/>
        </w:rPr>
        <w:t>;</w:t>
      </w:r>
    </w:p>
    <w:p w:rsidR="000D47CB" w:rsidRPr="000F40C1" w:rsidRDefault="009C3344" w:rsidP="000D47CB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 w:rsidRPr="009C3344">
        <w:rPr>
          <w:sz w:val="22"/>
          <w:szCs w:val="22"/>
          <w:lang w:val="sr-Latn-CS"/>
        </w:rPr>
        <w:t>Pregled k</w:t>
      </w:r>
      <w:r w:rsidR="00D3639D">
        <w:rPr>
          <w:sz w:val="22"/>
          <w:szCs w:val="22"/>
          <w:lang w:val="sr-Latn-CS"/>
        </w:rPr>
        <w:t>valiteta ili osiguranje kontrole</w:t>
      </w:r>
      <w:r w:rsidRPr="009C3344">
        <w:rPr>
          <w:sz w:val="22"/>
          <w:szCs w:val="22"/>
          <w:lang w:val="sr-Latn-CS"/>
        </w:rPr>
        <w:t xml:space="preserve"> kvaliteta postojećih izvora podataka, metode </w:t>
      </w:r>
      <w:r w:rsidR="00D3639D">
        <w:rPr>
          <w:sz w:val="22"/>
          <w:szCs w:val="22"/>
          <w:lang w:val="sr-Latn-CS"/>
        </w:rPr>
        <w:t>prikupljanja</w:t>
      </w:r>
      <w:r w:rsidRPr="009C3344">
        <w:rPr>
          <w:sz w:val="22"/>
          <w:szCs w:val="22"/>
          <w:lang w:val="sr-Latn-CS"/>
        </w:rPr>
        <w:t xml:space="preserve"> novih podataka i stepen do kog će obezbediti osnovu za merenje pokazatelja</w:t>
      </w:r>
      <w:r w:rsidR="000D47CB" w:rsidRPr="000F40C1">
        <w:rPr>
          <w:sz w:val="22"/>
          <w:szCs w:val="22"/>
          <w:lang w:val="sr-Latn-CS"/>
        </w:rPr>
        <w:t>;</w:t>
      </w:r>
    </w:p>
    <w:p w:rsidR="000D47CB" w:rsidRPr="000F40C1" w:rsidRDefault="009C3344" w:rsidP="000D47CB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 w:rsidRPr="009C3344">
        <w:rPr>
          <w:sz w:val="22"/>
          <w:szCs w:val="22"/>
          <w:lang w:val="sr-Latn-CS"/>
        </w:rPr>
        <w:t>Označavanje potencijalnih rizika ili izazova koji proizlaze iz informacija o praćenju</w:t>
      </w:r>
      <w:r w:rsidR="000D47CB" w:rsidRPr="000F40C1">
        <w:rPr>
          <w:sz w:val="22"/>
          <w:szCs w:val="22"/>
          <w:lang w:val="sr-Latn-CS"/>
        </w:rPr>
        <w:t>;</w:t>
      </w:r>
    </w:p>
    <w:p w:rsidR="000D47CB" w:rsidRPr="000F40C1" w:rsidRDefault="002670C4" w:rsidP="000D47CB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 w:rsidRPr="002670C4">
        <w:rPr>
          <w:sz w:val="22"/>
          <w:szCs w:val="22"/>
          <w:lang w:val="sr-Latn-CS"/>
        </w:rPr>
        <w:t>Koordinacija procesa PiE-a svih CERP aktivnosti koje preduzima Ministarstvo trgovine i industrije, a između ostalog i u okviru programa grantova sa učešćem koje sprovodi MTI i izrada kvartalnih izveštaja o procesu prijave i isplate</w:t>
      </w:r>
      <w:r w:rsidR="000D47CB" w:rsidRPr="000F40C1">
        <w:rPr>
          <w:sz w:val="22"/>
          <w:szCs w:val="22"/>
          <w:lang w:val="sr-Latn-CS"/>
        </w:rPr>
        <w:t>;</w:t>
      </w:r>
    </w:p>
    <w:p w:rsidR="000D47CB" w:rsidRPr="000F40C1" w:rsidRDefault="002670C4" w:rsidP="000D47CB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 w:rsidRPr="002670C4">
        <w:rPr>
          <w:sz w:val="22"/>
          <w:szCs w:val="22"/>
          <w:lang w:val="sr-Latn-CS"/>
        </w:rPr>
        <w:t>Davanje povratnih informacija i saveta MTI-u o Programu grantova sa učešćem</w:t>
      </w:r>
      <w:r w:rsidR="000D47CB" w:rsidRPr="000F40C1">
        <w:rPr>
          <w:sz w:val="22"/>
          <w:szCs w:val="22"/>
          <w:lang w:val="sr-Latn-CS"/>
        </w:rPr>
        <w:t>;</w:t>
      </w:r>
    </w:p>
    <w:p w:rsidR="000D47CB" w:rsidRPr="000F40C1" w:rsidRDefault="002670C4" w:rsidP="000D47CB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 w:rsidRPr="002670C4">
        <w:rPr>
          <w:sz w:val="22"/>
          <w:szCs w:val="22"/>
          <w:lang w:val="sr-Latn-CS"/>
        </w:rPr>
        <w:lastRenderedPageBreak/>
        <w:t xml:space="preserve">Održavanje i ažuriranje okvira </w:t>
      </w:r>
      <w:r w:rsidR="009E5EDC">
        <w:rPr>
          <w:sz w:val="22"/>
          <w:szCs w:val="22"/>
          <w:lang w:val="sr-Latn-CS"/>
        </w:rPr>
        <w:t xml:space="preserve">za </w:t>
      </w:r>
      <w:r w:rsidRPr="002670C4">
        <w:rPr>
          <w:sz w:val="22"/>
          <w:szCs w:val="22"/>
          <w:lang w:val="sr-Latn-CS"/>
        </w:rPr>
        <w:t>PiE za potrebe izveštavanja Svetske banke o projektu Konkurentnost i spremnost za izvoz</w:t>
      </w:r>
      <w:r w:rsidR="000D47CB" w:rsidRPr="000F40C1">
        <w:rPr>
          <w:sz w:val="22"/>
          <w:szCs w:val="22"/>
          <w:lang w:val="sr-Latn-CS"/>
        </w:rPr>
        <w:t xml:space="preserve">; </w:t>
      </w:r>
    </w:p>
    <w:p w:rsidR="000D47CB" w:rsidRPr="000F40C1" w:rsidRDefault="002670C4" w:rsidP="000D47CB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 w:rsidRPr="002670C4">
        <w:rPr>
          <w:sz w:val="22"/>
          <w:szCs w:val="22"/>
          <w:lang w:val="sr-Latn-CS"/>
        </w:rPr>
        <w:t>Dodatne dužnosti i zadaci koji se trebaju izvršiti ukoliko su neophodni za postizanje ciljeva i zadataka kako to zahteva uprava KIESA-e i direktni supervizor</w:t>
      </w:r>
      <w:r w:rsidR="000D47CB" w:rsidRPr="000F40C1">
        <w:rPr>
          <w:sz w:val="22"/>
          <w:szCs w:val="22"/>
          <w:lang w:val="sr-Latn-CS"/>
        </w:rPr>
        <w:t>.</w:t>
      </w:r>
    </w:p>
    <w:p w:rsidR="001148B8" w:rsidRPr="000F40C1" w:rsidRDefault="00511EE2" w:rsidP="001148B8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 w:rsidRPr="00511EE2">
        <w:rPr>
          <w:sz w:val="22"/>
          <w:szCs w:val="22"/>
          <w:lang w:val="sr-Latn-CS"/>
        </w:rPr>
        <w:t>Izveštavanje menadžera grantova, šefa KIESA-e i generalnog sekretara MTI-a</w:t>
      </w:r>
      <w:r w:rsidR="001148B8" w:rsidRPr="000F40C1">
        <w:rPr>
          <w:sz w:val="22"/>
          <w:szCs w:val="22"/>
          <w:lang w:val="sr-Latn-CS"/>
        </w:rPr>
        <w:t>.</w:t>
      </w:r>
    </w:p>
    <w:p w:rsidR="001148B8" w:rsidRPr="000F40C1" w:rsidRDefault="00511EE2" w:rsidP="001148B8">
      <w:pPr>
        <w:pStyle w:val="ListParagraph"/>
        <w:numPr>
          <w:ilvl w:val="0"/>
          <w:numId w:val="4"/>
        </w:numPr>
        <w:tabs>
          <w:tab w:val="left" w:pos="405"/>
        </w:tabs>
        <w:spacing w:after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Dužnosti u skladu sa priručnikom o grantovima</w:t>
      </w:r>
      <w:r w:rsidR="001148B8" w:rsidRPr="000F40C1">
        <w:rPr>
          <w:sz w:val="22"/>
          <w:szCs w:val="22"/>
          <w:lang w:val="sr-Latn-CS"/>
        </w:rPr>
        <w:t>.</w:t>
      </w:r>
    </w:p>
    <w:p w:rsidR="000D47CB" w:rsidRPr="000F40C1" w:rsidRDefault="000D47CB" w:rsidP="000D47C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lang w:val="sr-Latn-CS"/>
        </w:rPr>
      </w:pPr>
    </w:p>
    <w:p w:rsidR="000D47CB" w:rsidRPr="000F40C1" w:rsidRDefault="00511EE2" w:rsidP="000D4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>
        <w:rPr>
          <w:rFonts w:ascii="Times New Roman" w:eastAsia="Times New Roman" w:hAnsi="Times New Roman" w:cs="Times New Roman"/>
          <w:b/>
          <w:lang w:val="sr-Latn-CS"/>
        </w:rPr>
        <w:t>TRAJANJE I RASPORED ISPLATE</w:t>
      </w:r>
      <w:r w:rsidRPr="000F40C1">
        <w:rPr>
          <w:rFonts w:ascii="Times New Roman" w:eastAsia="Times New Roman" w:hAnsi="Times New Roman" w:cs="Times New Roman"/>
          <w:b/>
          <w:lang w:val="sr-Latn-CS"/>
        </w:rPr>
        <w:t xml:space="preserve"> </w:t>
      </w:r>
    </w:p>
    <w:p w:rsidR="005D6233" w:rsidRPr="000F40C1" w:rsidRDefault="00511EE2" w:rsidP="005D6233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bookmarkStart w:id="1" w:name="_Toc144299906"/>
      <w:r w:rsidRPr="00511EE2">
        <w:rPr>
          <w:rFonts w:ascii="Times New Roman" w:hAnsi="Times New Roman" w:cs="Times New Roman"/>
          <w:lang w:val="sr-Latn-CS"/>
        </w:rPr>
        <w:t>Konsultant će raditi puno radno vreme. Ugovor će biti sklopljen na tri (3) godine</w:t>
      </w:r>
      <w:r w:rsidR="005D6233" w:rsidRPr="000F40C1">
        <w:rPr>
          <w:rFonts w:ascii="Times New Roman" w:hAnsi="Times New Roman" w:cs="Times New Roman"/>
          <w:lang w:val="sr-Latn-CS"/>
        </w:rPr>
        <w:t>.</w:t>
      </w:r>
    </w:p>
    <w:p w:rsidR="005D6233" w:rsidRPr="000F40C1" w:rsidRDefault="00E2748B" w:rsidP="005D6233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2748B">
        <w:rPr>
          <w:rFonts w:ascii="Times New Roman" w:hAnsi="Times New Roman" w:cs="Times New Roman"/>
          <w:lang w:val="sr-Latn-CS"/>
        </w:rPr>
        <w:t xml:space="preserve">Trajanje ugovora će biti predmet zadovoljavajućeg učinka dogovorenog tokom zvanične planirane evaluacije na kraju svake godine. KIESA ili konsultant može otkazati ugovor o pružanju konsultantskih usluga tako što će poslati obaveštenje najmanje 30 dana unapred. Konsultant će voditi tačnu evidenciju svog vremena provedenog na Projektu kao i </w:t>
      </w:r>
      <w:r w:rsidR="00F52B54">
        <w:rPr>
          <w:rFonts w:ascii="Times New Roman" w:hAnsi="Times New Roman" w:cs="Times New Roman"/>
          <w:lang w:val="sr-Latn-CS"/>
        </w:rPr>
        <w:t xml:space="preserve">evidenciju </w:t>
      </w:r>
      <w:r w:rsidRPr="00E2748B">
        <w:rPr>
          <w:rFonts w:ascii="Times New Roman" w:hAnsi="Times New Roman" w:cs="Times New Roman"/>
          <w:lang w:val="sr-Latn-CS"/>
        </w:rPr>
        <w:t>o svojim troškovima (kako je dogovoreno u ugovoru). Klijent će obezbediti kancelarijski prostor i opremu neophodnu za obavljanje zadataka</w:t>
      </w:r>
      <w:r w:rsidR="005D6233" w:rsidRPr="000F40C1">
        <w:rPr>
          <w:rFonts w:ascii="Times New Roman" w:hAnsi="Times New Roman" w:cs="Times New Roman"/>
          <w:lang w:val="sr-Latn-CS"/>
        </w:rPr>
        <w:t>.</w:t>
      </w:r>
    </w:p>
    <w:p w:rsidR="005D6233" w:rsidRPr="000F40C1" w:rsidRDefault="005D6233" w:rsidP="005D6233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bookmarkEnd w:id="1"/>
    <w:p w:rsidR="000D47CB" w:rsidRPr="000F40C1" w:rsidRDefault="00E2748B" w:rsidP="000D4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>
        <w:rPr>
          <w:rFonts w:ascii="Times New Roman" w:eastAsia="Times New Roman" w:hAnsi="Times New Roman" w:cs="Times New Roman"/>
          <w:b/>
          <w:lang w:val="sr-Latn-CS"/>
        </w:rPr>
        <w:t>KVALIFIKACIJE</w:t>
      </w:r>
    </w:p>
    <w:p w:rsidR="000D47CB" w:rsidRPr="000F40C1" w:rsidRDefault="00E2748B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 w:rsidRPr="00E2748B">
        <w:rPr>
          <w:bCs/>
          <w:sz w:val="22"/>
          <w:szCs w:val="22"/>
          <w:lang w:val="sr-Latn-CS"/>
        </w:rPr>
        <w:t>Diploma osnovnih studija iz ekonomije, inženjerstva, društvenih nauka ili srodne oblasti</w:t>
      </w:r>
      <w:r w:rsidR="000D47CB" w:rsidRPr="000F40C1">
        <w:rPr>
          <w:bCs/>
          <w:sz w:val="22"/>
          <w:szCs w:val="22"/>
          <w:lang w:val="sr-Latn-CS"/>
        </w:rPr>
        <w:t>.</w:t>
      </w:r>
    </w:p>
    <w:p w:rsidR="000D47CB" w:rsidRPr="000F40C1" w:rsidRDefault="003B6B93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Minimum 2 godine radnog iskustva u oblasti PiE-a, uz potvrdu pisma sa preporukama</w:t>
      </w:r>
      <w:r w:rsidR="000D47CB" w:rsidRPr="000F40C1">
        <w:rPr>
          <w:bCs/>
          <w:sz w:val="22"/>
          <w:szCs w:val="22"/>
          <w:lang w:val="sr-Latn-CS"/>
        </w:rPr>
        <w:t>.</w:t>
      </w:r>
    </w:p>
    <w:p w:rsidR="000D47CB" w:rsidRPr="000F40C1" w:rsidRDefault="003B6B93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Osnovno znanje o međunarodnim organizacijama je dodatna prednost</w:t>
      </w:r>
      <w:r w:rsidR="000D47CB" w:rsidRPr="000F40C1">
        <w:rPr>
          <w:bCs/>
          <w:sz w:val="22"/>
          <w:szCs w:val="22"/>
          <w:lang w:val="sr-Latn-CS"/>
        </w:rPr>
        <w:t>.</w:t>
      </w:r>
    </w:p>
    <w:p w:rsidR="000D47CB" w:rsidRPr="000F40C1" w:rsidRDefault="003C10D9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Sposobnost samostalnog rada, rada pod pritiskom rokova i u timskom okruženju</w:t>
      </w:r>
      <w:r w:rsidR="000D47CB" w:rsidRPr="000F40C1">
        <w:rPr>
          <w:sz w:val="22"/>
          <w:szCs w:val="22"/>
          <w:lang w:val="sr-Latn-CS"/>
        </w:rPr>
        <w:t>.</w:t>
      </w:r>
    </w:p>
    <w:p w:rsidR="000D47CB" w:rsidRPr="000F40C1" w:rsidRDefault="003C10D9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Orijentisanost na detalje, visoka organizovanost sa proaktivnim pristupom</w:t>
      </w:r>
      <w:r w:rsidR="000D47CB" w:rsidRPr="000F40C1">
        <w:rPr>
          <w:sz w:val="22"/>
          <w:szCs w:val="22"/>
          <w:lang w:val="sr-Latn-CS"/>
        </w:rPr>
        <w:t>.</w:t>
      </w:r>
    </w:p>
    <w:p w:rsidR="000D47CB" w:rsidRPr="000F40C1" w:rsidRDefault="006C1FF6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Poznavanje medijskih i/ili socijalnih promena praćenja i evaluacije</w:t>
      </w:r>
      <w:r w:rsidR="000D47CB" w:rsidRPr="000F40C1">
        <w:rPr>
          <w:sz w:val="22"/>
          <w:szCs w:val="22"/>
          <w:lang w:val="sr-Latn-CS"/>
        </w:rPr>
        <w:t>.</w:t>
      </w:r>
    </w:p>
    <w:p w:rsidR="000D47CB" w:rsidRPr="000F40C1" w:rsidRDefault="00173B8A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Odlične</w:t>
      </w:r>
      <w:r w:rsidR="006C1FF6">
        <w:rPr>
          <w:bCs/>
          <w:sz w:val="22"/>
          <w:szCs w:val="22"/>
          <w:lang w:val="sr-Latn-CS"/>
        </w:rPr>
        <w:t xml:space="preserve"> analitičke veštine i dobro razumevanje niza metoda PiE-a</w:t>
      </w:r>
      <w:r w:rsidR="000D47CB" w:rsidRPr="000F40C1">
        <w:rPr>
          <w:sz w:val="22"/>
          <w:szCs w:val="22"/>
          <w:lang w:val="sr-Latn-CS"/>
        </w:rPr>
        <w:t>.</w:t>
      </w:r>
    </w:p>
    <w:p w:rsidR="000D47CB" w:rsidRPr="000F40C1" w:rsidRDefault="00E77BC3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Odlične </w:t>
      </w:r>
      <w:r w:rsidR="00F52B54">
        <w:rPr>
          <w:bCs/>
          <w:sz w:val="22"/>
          <w:szCs w:val="22"/>
          <w:lang w:val="sr-Latn-CS"/>
        </w:rPr>
        <w:t xml:space="preserve">usmene i pisane </w:t>
      </w:r>
      <w:r>
        <w:rPr>
          <w:bCs/>
          <w:sz w:val="22"/>
          <w:szCs w:val="22"/>
          <w:lang w:val="sr-Latn-CS"/>
        </w:rPr>
        <w:t>ana</w:t>
      </w:r>
      <w:r w:rsidR="00F52B54">
        <w:rPr>
          <w:bCs/>
          <w:sz w:val="22"/>
          <w:szCs w:val="22"/>
          <w:lang w:val="sr-Latn-CS"/>
        </w:rPr>
        <w:t>litičke i komunikacione veštine</w:t>
      </w:r>
      <w:r>
        <w:rPr>
          <w:bCs/>
          <w:sz w:val="22"/>
          <w:szCs w:val="22"/>
          <w:lang w:val="sr-Latn-CS"/>
        </w:rPr>
        <w:t xml:space="preserve"> na albanskom i engleskom jeziku (poželjno i na srpskom)</w:t>
      </w:r>
      <w:r w:rsidR="000D47CB" w:rsidRPr="000F40C1">
        <w:rPr>
          <w:bCs/>
          <w:sz w:val="22"/>
          <w:szCs w:val="22"/>
          <w:lang w:val="sr-Latn-CS"/>
        </w:rPr>
        <w:t>.</w:t>
      </w:r>
    </w:p>
    <w:p w:rsidR="000D47CB" w:rsidRPr="000F40C1" w:rsidRDefault="00E77BC3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Sposobnost brze organizacije i učenja složenih sistema i procedura</w:t>
      </w:r>
      <w:r w:rsidR="000D47CB" w:rsidRPr="000F40C1">
        <w:rPr>
          <w:sz w:val="22"/>
          <w:szCs w:val="22"/>
          <w:lang w:val="sr-Latn-CS"/>
        </w:rPr>
        <w:t>.</w:t>
      </w:r>
    </w:p>
    <w:p w:rsidR="000D47CB" w:rsidRPr="000F40C1" w:rsidRDefault="00173B8A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Računarska pismenost i poznavanje društvenih mreža, odlično poznavanje MS Office-a i interneta</w:t>
      </w:r>
      <w:r w:rsidR="000D47CB" w:rsidRPr="000F40C1">
        <w:rPr>
          <w:sz w:val="22"/>
          <w:szCs w:val="22"/>
          <w:lang w:val="sr-Latn-CS"/>
        </w:rPr>
        <w:t>.</w:t>
      </w:r>
    </w:p>
    <w:p w:rsidR="000D47CB" w:rsidRPr="000F40C1" w:rsidRDefault="00173B8A" w:rsidP="000D47CB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jc w:val="both"/>
        <w:rPr>
          <w:bCs/>
          <w:sz w:val="22"/>
          <w:szCs w:val="22"/>
          <w:lang w:val="sr-Latn-CS"/>
        </w:rPr>
      </w:pPr>
      <w:r>
        <w:rPr>
          <w:rFonts w:eastAsiaTheme="minorEastAsia"/>
          <w:sz w:val="22"/>
          <w:szCs w:val="22"/>
          <w:lang w:val="sr-Latn-CS"/>
        </w:rPr>
        <w:t>Sposobnost putovanja širom Kosova</w:t>
      </w:r>
      <w:r w:rsidR="000D47CB" w:rsidRPr="000F40C1">
        <w:rPr>
          <w:sz w:val="22"/>
          <w:szCs w:val="22"/>
          <w:lang w:val="sr-Latn-CS"/>
        </w:rPr>
        <w:t>.</w:t>
      </w:r>
    </w:p>
    <w:p w:rsidR="007C7F60" w:rsidRPr="000F40C1" w:rsidRDefault="007C7F60" w:rsidP="000D47C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5C38F6" w:rsidRPr="005C38F6" w:rsidRDefault="005C38F6" w:rsidP="005C38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val="sr-Latn-CS"/>
        </w:rPr>
      </w:pPr>
      <w:r w:rsidRPr="005C38F6">
        <w:rPr>
          <w:rFonts w:ascii="Times New Roman" w:eastAsiaTheme="minorEastAsia" w:hAnsi="Times New Roman" w:cs="Times New Roman"/>
          <w:spacing w:val="-2"/>
          <w:sz w:val="24"/>
          <w:szCs w:val="24"/>
          <w:lang w:val="sr-Latn-CS"/>
        </w:rPr>
        <w:t xml:space="preserve">Pažnja zainteresovanih konsultanata se skreće na stav 1.9 </w:t>
      </w:r>
      <w:r w:rsidRPr="005C38F6">
        <w:rPr>
          <w:rFonts w:ascii="Times New Roman" w:eastAsiaTheme="minorEastAsia" w:hAnsi="Times New Roman" w:cs="Times New Roman"/>
          <w:i/>
          <w:spacing w:val="-2"/>
          <w:sz w:val="24"/>
          <w:szCs w:val="24"/>
          <w:lang w:val="sr-Latn-CS"/>
        </w:rPr>
        <w:t>Priručnika Svetske banke: Odabir i zapošljavanje konsultanata (u okviru IBRD zajmova  i IDA kredita i grantova) od strane zajmoprimaca</w:t>
      </w:r>
      <w:r w:rsidRPr="005C38F6">
        <w:rPr>
          <w:rFonts w:ascii="Times New Roman" w:eastAsiaTheme="minorEastAsia" w:hAnsi="Times New Roman" w:cs="Times New Roman"/>
          <w:spacing w:val="-2"/>
          <w:sz w:val="24"/>
          <w:szCs w:val="24"/>
          <w:lang w:val="sr-Latn-CS"/>
        </w:rPr>
        <w:t xml:space="preserve"> iz januara 2011. koji je revidiran u julu 2014 („Priručnik za konsultante“), a kojim se uspostavlja politika Svetske banke o sukobu interesa.</w:t>
      </w:r>
    </w:p>
    <w:p w:rsidR="005C38F6" w:rsidRPr="005C38F6" w:rsidRDefault="005C38F6" w:rsidP="005C38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val="sr-Latn-CS"/>
        </w:rPr>
      </w:pPr>
      <w:r w:rsidRPr="005C38F6">
        <w:rPr>
          <w:rFonts w:ascii="Times New Roman" w:eastAsiaTheme="minorEastAsia" w:hAnsi="Times New Roman" w:cs="Times New Roman"/>
          <w:spacing w:val="-2"/>
          <w:sz w:val="24"/>
          <w:szCs w:val="24"/>
          <w:lang w:val="sr-Latn-CS"/>
        </w:rPr>
        <w:t>Konsultant će biti izabran u skladu sa Odeljkom V, Izbor individualnih konsultanata kako je navedeno u Priručniku za konsultante.</w:t>
      </w:r>
    </w:p>
    <w:p w:rsidR="005C38F6" w:rsidRPr="005C38F6" w:rsidRDefault="005C38F6" w:rsidP="005C38F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5C38F6">
        <w:rPr>
          <w:rFonts w:ascii="Times New Roman" w:eastAsiaTheme="minorEastAsia" w:hAnsi="Times New Roman" w:cs="Times New Roman"/>
          <w:sz w:val="24"/>
          <w:szCs w:val="24"/>
          <w:lang w:val="sr-Latn-CS"/>
        </w:rPr>
        <w:t>Zainteresovani individualni konsultanti mogu dobiti dodatne informacije na dole navedenoj adresi tokom radnog vremena: 08-16h (od ponedeljka do petka).</w:t>
      </w:r>
    </w:p>
    <w:p w:rsidR="005C38F6" w:rsidRPr="005C38F6" w:rsidRDefault="005C38F6" w:rsidP="005C38F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r-Latn-CS"/>
        </w:rPr>
      </w:pPr>
      <w:r w:rsidRPr="005C38F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Izražavanje interesa mora biti dostavljeno u pisanom obliku ili putem e-mail-a, na adresu navedenu u nastavku do; </w:t>
      </w:r>
      <w:r w:rsidRPr="005C38F6">
        <w:rPr>
          <w:rFonts w:ascii="Times New Roman" w:eastAsiaTheme="minorEastAsia" w:hAnsi="Times New Roman" w:cs="Times New Roman"/>
          <w:b/>
          <w:sz w:val="24"/>
          <w:szCs w:val="24"/>
          <w:lang w:val="sr-Latn-CS"/>
        </w:rPr>
        <w:t>27. avgusta 2018.</w:t>
      </w:r>
    </w:p>
    <w:p w:rsidR="005C38F6" w:rsidRPr="005C38F6" w:rsidRDefault="005C38F6" w:rsidP="005C38F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C38F6">
        <w:rPr>
          <w:rFonts w:ascii="Times New Roman" w:eastAsiaTheme="minorEastAsia" w:hAnsi="Times New Roman" w:cs="Times New Roman"/>
          <w:sz w:val="24"/>
          <w:szCs w:val="24"/>
          <w:lang w:val="sr-Latn-CS"/>
        </w:rPr>
        <w:t>Ministarstvo trgovine i industrije</w:t>
      </w:r>
    </w:p>
    <w:p w:rsidR="005C38F6" w:rsidRPr="005C38F6" w:rsidRDefault="005C38F6" w:rsidP="005C38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5C38F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Osoba za kontakt:Aferdita Selmani</w:t>
      </w:r>
    </w:p>
    <w:p w:rsidR="005C38F6" w:rsidRPr="005C38F6" w:rsidRDefault="005C38F6" w:rsidP="005C38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5C38F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Adresa: Rr."MuharremFejza"p.n.Lagjja e Spitalit</w:t>
      </w:r>
    </w:p>
    <w:p w:rsidR="005C38F6" w:rsidRPr="005C38F6" w:rsidRDefault="005C38F6" w:rsidP="005C38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5C38F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10000 Prishtinë/Republika e Kosovës</w:t>
      </w:r>
    </w:p>
    <w:p w:rsidR="00127CCC" w:rsidRPr="000F40C1" w:rsidRDefault="005C38F6" w:rsidP="005C38F6">
      <w:pPr>
        <w:spacing w:after="0" w:line="240" w:lineRule="auto"/>
        <w:rPr>
          <w:rFonts w:ascii="Times New Roman" w:eastAsia="Times New Roman" w:hAnsi="Times New Roman" w:cs="Times New Roman"/>
          <w:i/>
          <w:lang w:val="sr-Latn-CS"/>
        </w:rPr>
      </w:pPr>
      <w:r w:rsidRPr="005C38F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Email:aferdita.a.selmani@rks-gov.net</w:t>
      </w:r>
    </w:p>
    <w:sectPr w:rsidR="00127CCC" w:rsidRPr="000F40C1" w:rsidSect="00E77B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A1C" w:rsidRDefault="00F70A1C">
      <w:pPr>
        <w:spacing w:after="0" w:line="240" w:lineRule="auto"/>
      </w:pPr>
      <w:r>
        <w:separator/>
      </w:r>
    </w:p>
  </w:endnote>
  <w:endnote w:type="continuationSeparator" w:id="0">
    <w:p w:rsidR="00F70A1C" w:rsidRDefault="00F7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692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7BC3" w:rsidRDefault="00F70A1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3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BC3" w:rsidRDefault="00E77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A1C" w:rsidRDefault="00F70A1C">
      <w:pPr>
        <w:spacing w:after="0" w:line="240" w:lineRule="auto"/>
      </w:pPr>
      <w:r>
        <w:separator/>
      </w:r>
    </w:p>
  </w:footnote>
  <w:footnote w:type="continuationSeparator" w:id="0">
    <w:p w:rsidR="00F70A1C" w:rsidRDefault="00F7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3007"/>
    <w:multiLevelType w:val="hybridMultilevel"/>
    <w:tmpl w:val="7EFE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C7680"/>
    <w:multiLevelType w:val="hybridMultilevel"/>
    <w:tmpl w:val="ACB4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B2A98"/>
    <w:multiLevelType w:val="hybridMultilevel"/>
    <w:tmpl w:val="CBBA26D2"/>
    <w:lvl w:ilvl="0" w:tplc="7CE849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9C9"/>
    <w:multiLevelType w:val="hybridMultilevel"/>
    <w:tmpl w:val="CEEA8A32"/>
    <w:lvl w:ilvl="0" w:tplc="04090001">
      <w:start w:val="1"/>
      <w:numFmt w:val="decimal"/>
      <w:pStyle w:val="ListParagraph"/>
      <w:lvlText w:val="%1."/>
      <w:lvlJc w:val="left"/>
      <w:pPr>
        <w:ind w:left="4500" w:hanging="360"/>
      </w:pPr>
    </w:lvl>
    <w:lvl w:ilvl="1" w:tplc="04090003">
      <w:start w:val="1"/>
      <w:numFmt w:val="lowerLetter"/>
      <w:lvlText w:val="%2."/>
      <w:lvlJc w:val="left"/>
      <w:pPr>
        <w:ind w:left="180" w:hanging="360"/>
      </w:pPr>
    </w:lvl>
    <w:lvl w:ilvl="2" w:tplc="04090005">
      <w:start w:val="1"/>
      <w:numFmt w:val="lowerRoman"/>
      <w:lvlText w:val="%3."/>
      <w:lvlJc w:val="right"/>
      <w:pPr>
        <w:ind w:left="900" w:hanging="180"/>
      </w:pPr>
    </w:lvl>
    <w:lvl w:ilvl="3" w:tplc="04090001">
      <w:start w:val="1"/>
      <w:numFmt w:val="decimal"/>
      <w:lvlText w:val="%4."/>
      <w:lvlJc w:val="left"/>
      <w:pPr>
        <w:ind w:left="1620" w:hanging="360"/>
      </w:pPr>
    </w:lvl>
    <w:lvl w:ilvl="4" w:tplc="04090003">
      <w:start w:val="1"/>
      <w:numFmt w:val="lowerLetter"/>
      <w:lvlText w:val="%5."/>
      <w:lvlJc w:val="left"/>
      <w:pPr>
        <w:ind w:left="2340" w:hanging="360"/>
      </w:pPr>
    </w:lvl>
    <w:lvl w:ilvl="5" w:tplc="04090005">
      <w:start w:val="1"/>
      <w:numFmt w:val="lowerRoman"/>
      <w:lvlText w:val="%6."/>
      <w:lvlJc w:val="right"/>
      <w:pPr>
        <w:ind w:left="3060" w:hanging="180"/>
      </w:pPr>
    </w:lvl>
    <w:lvl w:ilvl="6" w:tplc="04090001">
      <w:start w:val="1"/>
      <w:numFmt w:val="decimal"/>
      <w:lvlText w:val="%7."/>
      <w:lvlJc w:val="left"/>
      <w:pPr>
        <w:ind w:left="3780" w:hanging="360"/>
      </w:pPr>
    </w:lvl>
    <w:lvl w:ilvl="7" w:tplc="04090003">
      <w:start w:val="1"/>
      <w:numFmt w:val="lowerLetter"/>
      <w:lvlText w:val="%8."/>
      <w:lvlJc w:val="left"/>
      <w:pPr>
        <w:ind w:left="4500" w:hanging="360"/>
      </w:pPr>
    </w:lvl>
    <w:lvl w:ilvl="8" w:tplc="04090005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7AE90167"/>
    <w:multiLevelType w:val="hybridMultilevel"/>
    <w:tmpl w:val="2BE8AF48"/>
    <w:lvl w:ilvl="0" w:tplc="B44A04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CB"/>
    <w:rsid w:val="0002421E"/>
    <w:rsid w:val="00026F74"/>
    <w:rsid w:val="00030930"/>
    <w:rsid w:val="000712A4"/>
    <w:rsid w:val="00072EE2"/>
    <w:rsid w:val="00096DF7"/>
    <w:rsid w:val="000D08FC"/>
    <w:rsid w:val="000D47CB"/>
    <w:rsid w:val="000F40C1"/>
    <w:rsid w:val="001148B8"/>
    <w:rsid w:val="00127CCC"/>
    <w:rsid w:val="00173B8A"/>
    <w:rsid w:val="001755E1"/>
    <w:rsid w:val="001A181A"/>
    <w:rsid w:val="001A4A74"/>
    <w:rsid w:val="002308A7"/>
    <w:rsid w:val="002670C4"/>
    <w:rsid w:val="00295C49"/>
    <w:rsid w:val="003013CC"/>
    <w:rsid w:val="00354925"/>
    <w:rsid w:val="003717B8"/>
    <w:rsid w:val="003870E4"/>
    <w:rsid w:val="00387B43"/>
    <w:rsid w:val="003B6B93"/>
    <w:rsid w:val="003B7E17"/>
    <w:rsid w:val="003C10D9"/>
    <w:rsid w:val="004143B1"/>
    <w:rsid w:val="00415D96"/>
    <w:rsid w:val="00446454"/>
    <w:rsid w:val="004F2BC4"/>
    <w:rsid w:val="00511EE2"/>
    <w:rsid w:val="00516E07"/>
    <w:rsid w:val="0055380B"/>
    <w:rsid w:val="00554F56"/>
    <w:rsid w:val="00585A8A"/>
    <w:rsid w:val="0058672D"/>
    <w:rsid w:val="005979BE"/>
    <w:rsid w:val="005C38F6"/>
    <w:rsid w:val="005D6233"/>
    <w:rsid w:val="005E5725"/>
    <w:rsid w:val="005F2EE5"/>
    <w:rsid w:val="006249BC"/>
    <w:rsid w:val="00630BFA"/>
    <w:rsid w:val="006A5A6E"/>
    <w:rsid w:val="006C1FF6"/>
    <w:rsid w:val="007A51A7"/>
    <w:rsid w:val="007C7F60"/>
    <w:rsid w:val="007F21A5"/>
    <w:rsid w:val="0080690D"/>
    <w:rsid w:val="00812107"/>
    <w:rsid w:val="00822411"/>
    <w:rsid w:val="008658F5"/>
    <w:rsid w:val="008D11FC"/>
    <w:rsid w:val="008F79E5"/>
    <w:rsid w:val="008F7CFF"/>
    <w:rsid w:val="0091246F"/>
    <w:rsid w:val="00913889"/>
    <w:rsid w:val="009668F1"/>
    <w:rsid w:val="009A4565"/>
    <w:rsid w:val="009C3344"/>
    <w:rsid w:val="009E5EDC"/>
    <w:rsid w:val="00A6597D"/>
    <w:rsid w:val="00A6644F"/>
    <w:rsid w:val="00A91AE9"/>
    <w:rsid w:val="00A91D2A"/>
    <w:rsid w:val="00AA5808"/>
    <w:rsid w:val="00AA6272"/>
    <w:rsid w:val="00AD521E"/>
    <w:rsid w:val="00B5082E"/>
    <w:rsid w:val="00B53722"/>
    <w:rsid w:val="00B61F5B"/>
    <w:rsid w:val="00B9615F"/>
    <w:rsid w:val="00BC4021"/>
    <w:rsid w:val="00C56BB1"/>
    <w:rsid w:val="00CC61CB"/>
    <w:rsid w:val="00CF29F3"/>
    <w:rsid w:val="00D3639D"/>
    <w:rsid w:val="00D3729D"/>
    <w:rsid w:val="00DA4E07"/>
    <w:rsid w:val="00DF0E76"/>
    <w:rsid w:val="00E2748B"/>
    <w:rsid w:val="00E77BC3"/>
    <w:rsid w:val="00E9562F"/>
    <w:rsid w:val="00EB375E"/>
    <w:rsid w:val="00EE0E1F"/>
    <w:rsid w:val="00F52B54"/>
    <w:rsid w:val="00F70A1C"/>
    <w:rsid w:val="00FA0B99"/>
    <w:rsid w:val="00FC10BF"/>
    <w:rsid w:val="00FE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ECD7D9-9522-4DD7-9FDF-2C30F539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link w:val="ListParagraph"/>
    <w:uiPriority w:val="34"/>
    <w:qFormat/>
    <w:locked/>
    <w:rsid w:val="000D47C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0D47CB"/>
    <w:pPr>
      <w:numPr>
        <w:numId w:val="1"/>
      </w:numPr>
      <w:tabs>
        <w:tab w:val="left" w:pos="0"/>
        <w:tab w:val="left" w:pos="720"/>
      </w:tabs>
      <w:autoSpaceDE w:val="0"/>
      <w:autoSpaceDN w:val="0"/>
      <w:adjustRightInd w:val="0"/>
      <w:spacing w:after="240" w:line="240" w:lineRule="auto"/>
      <w:ind w:left="36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0D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4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CB"/>
  </w:style>
  <w:style w:type="paragraph" w:customStyle="1" w:styleId="Heading1a">
    <w:name w:val="Heading 1a"/>
    <w:rsid w:val="00812107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Aferdita.A.Selmani</dc:creator>
  <cp:lastModifiedBy>Aferdita.A.Selmani</cp:lastModifiedBy>
  <cp:revision>2</cp:revision>
  <cp:lastPrinted>2018-07-25T07:34:00Z</cp:lastPrinted>
  <dcterms:created xsi:type="dcterms:W3CDTF">2018-08-14T07:28:00Z</dcterms:created>
  <dcterms:modified xsi:type="dcterms:W3CDTF">2018-08-14T07:28:00Z</dcterms:modified>
</cp:coreProperties>
</file>